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EDFC9" w14:textId="77777777" w:rsidR="00D5547E" w:rsidRPr="009E51FC" w:rsidRDefault="00D5547E" w:rsidP="004A6D2F"/>
    <w:tbl>
      <w:tblPr>
        <w:tblW w:w="0" w:type="auto"/>
        <w:tblInd w:w="108" w:type="dxa"/>
        <w:tblLayout w:type="fixed"/>
        <w:tblLook w:val="04A0" w:firstRow="1" w:lastRow="0" w:firstColumn="1" w:lastColumn="0" w:noHBand="0" w:noVBand="1"/>
      </w:tblPr>
      <w:tblGrid>
        <w:gridCol w:w="2438"/>
        <w:gridCol w:w="6406"/>
      </w:tblGrid>
      <w:tr w:rsidR="00CE544A" w:rsidRPr="00975B07" w14:paraId="04473DCA" w14:textId="77777777" w:rsidTr="62B73EE3">
        <w:tc>
          <w:tcPr>
            <w:tcW w:w="2438" w:type="dxa"/>
            <w:shd w:val="clear" w:color="auto" w:fill="auto"/>
          </w:tcPr>
          <w:p w14:paraId="334BE3F6" w14:textId="77777777" w:rsidR="00F445B1" w:rsidRPr="00975B07" w:rsidRDefault="00F445B1" w:rsidP="004A6D2F">
            <w:pPr>
              <w:rPr>
                <w:rStyle w:val="Firstpagetablebold"/>
              </w:rPr>
            </w:pPr>
            <w:r w:rsidRPr="00975B07">
              <w:rPr>
                <w:rStyle w:val="Firstpagetablebold"/>
              </w:rPr>
              <w:t>To</w:t>
            </w:r>
            <w:r w:rsidR="005C35A5" w:rsidRPr="00975B07">
              <w:rPr>
                <w:rStyle w:val="Firstpagetablebold"/>
              </w:rPr>
              <w:t>:</w:t>
            </w:r>
          </w:p>
        </w:tc>
        <w:tc>
          <w:tcPr>
            <w:tcW w:w="6406" w:type="dxa"/>
            <w:shd w:val="clear" w:color="auto" w:fill="auto"/>
          </w:tcPr>
          <w:p w14:paraId="017518DB" w14:textId="0B9F03A7" w:rsidR="00F445B1" w:rsidRPr="00F95BC9" w:rsidRDefault="00DB7AD7" w:rsidP="004A6D2F">
            <w:pPr>
              <w:rPr>
                <w:rStyle w:val="Firstpagetablebold"/>
              </w:rPr>
            </w:pPr>
            <w:r w:rsidRPr="62B73EE3">
              <w:rPr>
                <w:rStyle w:val="Firstpagetablebold"/>
              </w:rPr>
              <w:t>Cabinet</w:t>
            </w:r>
            <w:r w:rsidR="00025250" w:rsidRPr="62B73EE3">
              <w:rPr>
                <w:rStyle w:val="Firstpagetablebold"/>
              </w:rPr>
              <w:t xml:space="preserve"> </w:t>
            </w:r>
          </w:p>
        </w:tc>
      </w:tr>
      <w:tr w:rsidR="00CE544A" w:rsidRPr="00975B07" w14:paraId="705FA4FB" w14:textId="77777777" w:rsidTr="62B73EE3">
        <w:tc>
          <w:tcPr>
            <w:tcW w:w="2438" w:type="dxa"/>
            <w:shd w:val="clear" w:color="auto" w:fill="auto"/>
          </w:tcPr>
          <w:p w14:paraId="3C1A12A6" w14:textId="77777777" w:rsidR="00F445B1" w:rsidRPr="00975B07" w:rsidRDefault="00F445B1" w:rsidP="004A6D2F">
            <w:pPr>
              <w:rPr>
                <w:rStyle w:val="Firstpagetablebold"/>
              </w:rPr>
            </w:pPr>
            <w:r w:rsidRPr="00975B07">
              <w:rPr>
                <w:rStyle w:val="Firstpagetablebold"/>
              </w:rPr>
              <w:t>Dat</w:t>
            </w:r>
            <w:r w:rsidR="005C35A5" w:rsidRPr="00975B07">
              <w:rPr>
                <w:rStyle w:val="Firstpagetablebold"/>
              </w:rPr>
              <w:t>e:</w:t>
            </w:r>
          </w:p>
        </w:tc>
        <w:tc>
          <w:tcPr>
            <w:tcW w:w="6406" w:type="dxa"/>
            <w:shd w:val="clear" w:color="auto" w:fill="auto"/>
          </w:tcPr>
          <w:p w14:paraId="4F4A4C58" w14:textId="641EF50B" w:rsidR="00F445B1" w:rsidRPr="009E30E2" w:rsidRDefault="009A2087" w:rsidP="62B73EE3">
            <w:pPr>
              <w:rPr>
                <w:b/>
                <w:bCs/>
                <w:color w:val="auto"/>
              </w:rPr>
            </w:pPr>
            <w:r>
              <w:rPr>
                <w:rStyle w:val="Firstpagetablebold"/>
                <w:rFonts w:cs="Arial"/>
                <w:b w:val="0"/>
                <w:color w:val="auto"/>
              </w:rPr>
              <w:t>18 June 2025</w:t>
            </w:r>
          </w:p>
        </w:tc>
      </w:tr>
      <w:tr w:rsidR="00CE544A" w:rsidRPr="00975B07" w14:paraId="7AED9E48" w14:textId="77777777" w:rsidTr="62B73EE3">
        <w:tc>
          <w:tcPr>
            <w:tcW w:w="2438" w:type="dxa"/>
            <w:shd w:val="clear" w:color="auto" w:fill="auto"/>
          </w:tcPr>
          <w:p w14:paraId="2049294C" w14:textId="77777777" w:rsidR="00F445B1" w:rsidRPr="00975B07" w:rsidRDefault="00F445B1" w:rsidP="004A6D2F">
            <w:pPr>
              <w:rPr>
                <w:rStyle w:val="Firstpagetablebold"/>
              </w:rPr>
            </w:pPr>
            <w:r w:rsidRPr="00975B07">
              <w:rPr>
                <w:rStyle w:val="Firstpagetablebold"/>
              </w:rPr>
              <w:t>Report of</w:t>
            </w:r>
            <w:r w:rsidR="005C35A5" w:rsidRPr="00975B07">
              <w:rPr>
                <w:rStyle w:val="Firstpagetablebold"/>
              </w:rPr>
              <w:t>:</w:t>
            </w:r>
          </w:p>
        </w:tc>
        <w:tc>
          <w:tcPr>
            <w:tcW w:w="6406" w:type="dxa"/>
            <w:shd w:val="clear" w:color="auto" w:fill="auto"/>
          </w:tcPr>
          <w:p w14:paraId="31C202AE" w14:textId="555D66FA" w:rsidR="00F445B1" w:rsidRPr="009E30E2" w:rsidRDefault="00BD27D5" w:rsidP="004A6D2F">
            <w:pPr>
              <w:rPr>
                <w:rStyle w:val="Firstpagetablebold"/>
                <w:color w:val="auto"/>
              </w:rPr>
            </w:pPr>
            <w:r>
              <w:rPr>
                <w:rStyle w:val="Firstpagetablebold"/>
                <w:rFonts w:cs="Arial"/>
                <w:b w:val="0"/>
                <w:color w:val="auto"/>
              </w:rPr>
              <w:t>Director of Housing</w:t>
            </w:r>
          </w:p>
        </w:tc>
      </w:tr>
      <w:tr w:rsidR="00CE544A" w:rsidRPr="00975B07" w14:paraId="312CDF01" w14:textId="77777777" w:rsidTr="62B73EE3">
        <w:tc>
          <w:tcPr>
            <w:tcW w:w="2438" w:type="dxa"/>
            <w:shd w:val="clear" w:color="auto" w:fill="auto"/>
          </w:tcPr>
          <w:p w14:paraId="08DE1E88" w14:textId="77777777" w:rsidR="00F445B1" w:rsidRPr="00975B07" w:rsidRDefault="00F445B1" w:rsidP="004A6D2F">
            <w:pPr>
              <w:rPr>
                <w:rStyle w:val="Firstpagetablebold"/>
              </w:rPr>
            </w:pPr>
            <w:r w:rsidRPr="00975B07">
              <w:rPr>
                <w:rStyle w:val="Firstpagetablebold"/>
              </w:rPr>
              <w:t xml:space="preserve">Title of Report: </w:t>
            </w:r>
          </w:p>
        </w:tc>
        <w:tc>
          <w:tcPr>
            <w:tcW w:w="6406" w:type="dxa"/>
            <w:shd w:val="clear" w:color="auto" w:fill="auto"/>
          </w:tcPr>
          <w:p w14:paraId="4C45E9F3" w14:textId="27084791" w:rsidR="00F445B1" w:rsidRPr="009E30E2" w:rsidRDefault="00BD27D5" w:rsidP="004A6D2F">
            <w:pPr>
              <w:rPr>
                <w:rStyle w:val="Firstpagetablebold"/>
                <w:color w:val="auto"/>
              </w:rPr>
            </w:pPr>
            <w:r>
              <w:rPr>
                <w:rStyle w:val="Firstpagetablebold"/>
                <w:rFonts w:cs="Arial"/>
                <w:b w:val="0"/>
                <w:color w:val="auto"/>
              </w:rPr>
              <w:t>Annual Complaint Performance &amp; Service Improvement Report 2024/25</w:t>
            </w:r>
          </w:p>
        </w:tc>
      </w:tr>
    </w:tbl>
    <w:p w14:paraId="2173E708" w14:textId="77777777" w:rsidR="004F20EF" w:rsidRDefault="004F20EF" w:rsidP="004A6D2F"/>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438"/>
        <w:gridCol w:w="6407"/>
      </w:tblGrid>
      <w:tr w:rsidR="00D5547E" w14:paraId="30A8EDD0" w14:textId="77777777" w:rsidTr="0080749A">
        <w:tc>
          <w:tcPr>
            <w:tcW w:w="8845" w:type="dxa"/>
            <w:gridSpan w:val="2"/>
            <w:tcBorders>
              <w:bottom w:val="single" w:sz="8" w:space="0" w:color="000000"/>
            </w:tcBorders>
            <w:hideMark/>
          </w:tcPr>
          <w:p w14:paraId="7672E430" w14:textId="77777777" w:rsidR="00D5547E" w:rsidRDefault="00745BF0" w:rsidP="00745BF0">
            <w:pPr>
              <w:jc w:val="center"/>
              <w:rPr>
                <w:rStyle w:val="Firstpagetablebold"/>
              </w:rPr>
            </w:pPr>
            <w:r>
              <w:rPr>
                <w:rStyle w:val="Firstpagetablebold"/>
              </w:rPr>
              <w:t>Summary and r</w:t>
            </w:r>
            <w:r w:rsidR="00D5547E">
              <w:rPr>
                <w:rStyle w:val="Firstpagetablebold"/>
              </w:rPr>
              <w:t>ecommendations</w:t>
            </w:r>
          </w:p>
        </w:tc>
      </w:tr>
      <w:tr w:rsidR="00D5547E" w14:paraId="01894138" w14:textId="77777777" w:rsidTr="0080749A">
        <w:tc>
          <w:tcPr>
            <w:tcW w:w="2438" w:type="dxa"/>
            <w:tcBorders>
              <w:top w:val="single" w:sz="8" w:space="0" w:color="000000"/>
              <w:left w:val="single" w:sz="8" w:space="0" w:color="000000"/>
              <w:bottom w:val="nil"/>
              <w:right w:val="nil"/>
            </w:tcBorders>
            <w:hideMark/>
          </w:tcPr>
          <w:p w14:paraId="5BB81F73" w14:textId="120319E8" w:rsidR="00D5547E" w:rsidRDefault="00025250">
            <w:pPr>
              <w:rPr>
                <w:rStyle w:val="Firstpagetablebold"/>
              </w:rPr>
            </w:pPr>
            <w:r>
              <w:rPr>
                <w:rStyle w:val="Firstpagetablebold"/>
              </w:rPr>
              <w:t>Decision being taken</w:t>
            </w:r>
            <w:r w:rsidR="00D5547E">
              <w:rPr>
                <w:rStyle w:val="Firstpagetablebold"/>
              </w:rPr>
              <w:t>:</w:t>
            </w:r>
          </w:p>
        </w:tc>
        <w:tc>
          <w:tcPr>
            <w:tcW w:w="6407" w:type="dxa"/>
            <w:tcBorders>
              <w:top w:val="single" w:sz="8" w:space="0" w:color="000000"/>
              <w:left w:val="nil"/>
              <w:bottom w:val="nil"/>
              <w:right w:val="single" w:sz="8" w:space="0" w:color="000000"/>
            </w:tcBorders>
            <w:hideMark/>
          </w:tcPr>
          <w:p w14:paraId="419B6548" w14:textId="60D00ADE" w:rsidR="00D5547E" w:rsidRPr="009E30E2" w:rsidRDefault="00BD27D5" w:rsidP="00DB7AD7">
            <w:pPr>
              <w:rPr>
                <w:color w:val="auto"/>
              </w:rPr>
            </w:pPr>
            <w:r>
              <w:rPr>
                <w:color w:val="auto"/>
              </w:rPr>
              <w:t>T</w:t>
            </w:r>
            <w:r>
              <w:t>o approve the Annual Complaint Performance &amp; Service Improvement Report (Landlord Services) 2024/25</w:t>
            </w:r>
          </w:p>
        </w:tc>
      </w:tr>
      <w:tr w:rsidR="00025250" w14:paraId="43BD728D" w14:textId="77777777" w:rsidTr="0080749A">
        <w:tc>
          <w:tcPr>
            <w:tcW w:w="2438" w:type="dxa"/>
            <w:tcBorders>
              <w:top w:val="nil"/>
              <w:left w:val="single" w:sz="8" w:space="0" w:color="000000"/>
              <w:bottom w:val="nil"/>
              <w:right w:val="nil"/>
            </w:tcBorders>
            <w:hideMark/>
          </w:tcPr>
          <w:p w14:paraId="0997AE74" w14:textId="77777777" w:rsidR="00025250" w:rsidRDefault="00025250" w:rsidP="00025250">
            <w:pPr>
              <w:rPr>
                <w:rStyle w:val="Firstpagetablebold"/>
              </w:rPr>
            </w:pPr>
            <w:r>
              <w:rPr>
                <w:rStyle w:val="Firstpagetablebold"/>
              </w:rPr>
              <w:t>Key decision:</w:t>
            </w:r>
          </w:p>
        </w:tc>
        <w:tc>
          <w:tcPr>
            <w:tcW w:w="6407" w:type="dxa"/>
            <w:tcBorders>
              <w:top w:val="nil"/>
              <w:left w:val="nil"/>
              <w:bottom w:val="nil"/>
              <w:right w:val="single" w:sz="8" w:space="0" w:color="000000"/>
            </w:tcBorders>
            <w:hideMark/>
          </w:tcPr>
          <w:p w14:paraId="1B0C58F5" w14:textId="63DA8A8F" w:rsidR="00025250" w:rsidRPr="009E30E2" w:rsidRDefault="00BD27D5" w:rsidP="00025250">
            <w:pPr>
              <w:rPr>
                <w:color w:val="auto"/>
              </w:rPr>
            </w:pPr>
            <w:r>
              <w:rPr>
                <w:rFonts w:cs="Arial"/>
                <w:color w:val="auto"/>
              </w:rPr>
              <w:t>No</w:t>
            </w:r>
            <w:r w:rsidR="00025250" w:rsidRPr="009E30E2">
              <w:rPr>
                <w:rFonts w:cs="Arial"/>
                <w:color w:val="auto"/>
              </w:rPr>
              <w:t xml:space="preserve"> </w:t>
            </w:r>
          </w:p>
        </w:tc>
      </w:tr>
      <w:tr w:rsidR="00025250" w14:paraId="10A3E36F" w14:textId="77777777" w:rsidTr="0080749A">
        <w:tc>
          <w:tcPr>
            <w:tcW w:w="2438" w:type="dxa"/>
            <w:tcBorders>
              <w:top w:val="nil"/>
              <w:left w:val="single" w:sz="8" w:space="0" w:color="000000"/>
              <w:bottom w:val="nil"/>
              <w:right w:val="nil"/>
            </w:tcBorders>
            <w:hideMark/>
          </w:tcPr>
          <w:p w14:paraId="55E06E9D" w14:textId="77777777" w:rsidR="00025250" w:rsidRDefault="00025250" w:rsidP="00025250">
            <w:pPr>
              <w:rPr>
                <w:rStyle w:val="Firstpagetablebold"/>
              </w:rPr>
            </w:pPr>
            <w:r>
              <w:rPr>
                <w:rStyle w:val="Firstpagetablebold"/>
              </w:rPr>
              <w:t>Cabinet Member:</w:t>
            </w:r>
          </w:p>
        </w:tc>
        <w:tc>
          <w:tcPr>
            <w:tcW w:w="6407" w:type="dxa"/>
            <w:tcBorders>
              <w:top w:val="nil"/>
              <w:left w:val="nil"/>
              <w:bottom w:val="nil"/>
              <w:right w:val="single" w:sz="8" w:space="0" w:color="000000"/>
            </w:tcBorders>
            <w:hideMark/>
          </w:tcPr>
          <w:p w14:paraId="553D8E08" w14:textId="77777777" w:rsidR="00025250" w:rsidRDefault="00025250" w:rsidP="00025250">
            <w:pPr>
              <w:rPr>
                <w:color w:val="auto"/>
              </w:rPr>
            </w:pPr>
            <w:r w:rsidRPr="009E30E2">
              <w:rPr>
                <w:color w:val="auto"/>
              </w:rPr>
              <w:t xml:space="preserve">Councillor </w:t>
            </w:r>
            <w:r w:rsidR="00BD27D5">
              <w:rPr>
                <w:color w:val="auto"/>
              </w:rPr>
              <w:t>Susan Brown, Leader of the Council</w:t>
            </w:r>
          </w:p>
          <w:p w14:paraId="1E006809" w14:textId="062CB1F5" w:rsidR="00BD27D5" w:rsidRPr="009E30E2" w:rsidRDefault="00BD27D5" w:rsidP="00025250">
            <w:pPr>
              <w:rPr>
                <w:color w:val="auto"/>
              </w:rPr>
            </w:pPr>
            <w:r>
              <w:rPr>
                <w:color w:val="auto"/>
              </w:rPr>
              <w:t>Councillor Linda Smith, Cabinet Member for Housing</w:t>
            </w:r>
          </w:p>
        </w:tc>
      </w:tr>
      <w:tr w:rsidR="00025250" w14:paraId="7B700325" w14:textId="77777777" w:rsidTr="0097170F">
        <w:tc>
          <w:tcPr>
            <w:tcW w:w="2438" w:type="dxa"/>
            <w:tcBorders>
              <w:top w:val="nil"/>
              <w:left w:val="single" w:sz="8" w:space="0" w:color="000000"/>
              <w:bottom w:val="nil"/>
              <w:right w:val="nil"/>
            </w:tcBorders>
          </w:tcPr>
          <w:p w14:paraId="7A58DBB5" w14:textId="77777777" w:rsidR="00025250" w:rsidRDefault="00025250" w:rsidP="00025250">
            <w:pPr>
              <w:rPr>
                <w:rStyle w:val="Firstpagetablebold"/>
              </w:rPr>
            </w:pPr>
            <w:r>
              <w:rPr>
                <w:rStyle w:val="Firstpagetablebold"/>
              </w:rPr>
              <w:t>Corporate Priority:</w:t>
            </w:r>
          </w:p>
        </w:tc>
        <w:tc>
          <w:tcPr>
            <w:tcW w:w="6407" w:type="dxa"/>
            <w:tcBorders>
              <w:top w:val="nil"/>
              <w:left w:val="nil"/>
              <w:bottom w:val="nil"/>
              <w:right w:val="single" w:sz="8" w:space="0" w:color="000000"/>
            </w:tcBorders>
          </w:tcPr>
          <w:p w14:paraId="3DF1AC69" w14:textId="60557AA3" w:rsidR="00025250" w:rsidRPr="009E30E2" w:rsidRDefault="00BD27D5" w:rsidP="00025250">
            <w:pPr>
              <w:rPr>
                <w:color w:val="auto"/>
              </w:rPr>
            </w:pPr>
            <w:r>
              <w:rPr>
                <w:color w:val="auto"/>
              </w:rPr>
              <w:t>Well-Run Council</w:t>
            </w:r>
          </w:p>
        </w:tc>
      </w:tr>
      <w:tr w:rsidR="00025250" w14:paraId="63186D5F" w14:textId="77777777" w:rsidTr="0097170F">
        <w:tc>
          <w:tcPr>
            <w:tcW w:w="2438" w:type="dxa"/>
            <w:tcBorders>
              <w:top w:val="nil"/>
              <w:left w:val="single" w:sz="8" w:space="0" w:color="000000"/>
              <w:bottom w:val="single" w:sz="4" w:space="0" w:color="auto"/>
              <w:right w:val="nil"/>
            </w:tcBorders>
            <w:hideMark/>
          </w:tcPr>
          <w:p w14:paraId="13359BD4" w14:textId="77777777" w:rsidR="00025250" w:rsidRDefault="00025250" w:rsidP="00025250">
            <w:pPr>
              <w:rPr>
                <w:rStyle w:val="Firstpagetablebold"/>
              </w:rPr>
            </w:pPr>
            <w:r>
              <w:rPr>
                <w:rStyle w:val="Firstpagetablebold"/>
              </w:rPr>
              <w:t>Policy Framework:</w:t>
            </w:r>
          </w:p>
        </w:tc>
        <w:tc>
          <w:tcPr>
            <w:tcW w:w="6407" w:type="dxa"/>
            <w:tcBorders>
              <w:top w:val="nil"/>
              <w:left w:val="nil"/>
              <w:bottom w:val="single" w:sz="4" w:space="0" w:color="auto"/>
              <w:right w:val="single" w:sz="8" w:space="0" w:color="000000"/>
            </w:tcBorders>
            <w:hideMark/>
          </w:tcPr>
          <w:p w14:paraId="0AA7D163" w14:textId="6E077CE9" w:rsidR="00025250" w:rsidRPr="009E30E2" w:rsidRDefault="00BD27D5" w:rsidP="00025250">
            <w:pPr>
              <w:rPr>
                <w:color w:val="auto"/>
              </w:rPr>
            </w:pPr>
            <w:r>
              <w:rPr>
                <w:color w:val="auto"/>
              </w:rPr>
              <w:t>Housing, Homelessness &amp; Rough Sleeping Strategy 2023-28</w:t>
            </w:r>
          </w:p>
        </w:tc>
      </w:tr>
    </w:tbl>
    <w:p w14:paraId="3B28CE5F" w14:textId="77777777" w:rsidR="00CE544A" w:rsidRDefault="00CE544A" w:rsidP="004A6D2F"/>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426"/>
        <w:gridCol w:w="8419"/>
      </w:tblGrid>
      <w:tr w:rsidR="00025250" w:rsidRPr="00975B07" w14:paraId="75BF65A5" w14:textId="77777777" w:rsidTr="62B73EE3">
        <w:trPr>
          <w:trHeight w:val="413"/>
        </w:trPr>
        <w:tc>
          <w:tcPr>
            <w:tcW w:w="8845" w:type="dxa"/>
            <w:gridSpan w:val="2"/>
            <w:tcBorders>
              <w:bottom w:val="single" w:sz="8" w:space="0" w:color="000000" w:themeColor="text1"/>
            </w:tcBorders>
          </w:tcPr>
          <w:p w14:paraId="18FB24CC" w14:textId="140E9700" w:rsidR="00025250" w:rsidRPr="00975B07" w:rsidRDefault="00025250" w:rsidP="00FD0B08">
            <w:r w:rsidRPr="62B73EE3">
              <w:rPr>
                <w:rStyle w:val="Firstpagetablebold"/>
              </w:rPr>
              <w:t>Recommendation(s):</w:t>
            </w:r>
            <w:r w:rsidR="571C62E4" w:rsidRPr="62B73EE3">
              <w:rPr>
                <w:rStyle w:val="Firstpagetablebold"/>
              </w:rPr>
              <w:t xml:space="preserve"> </w:t>
            </w:r>
            <w:r w:rsidRPr="62B73EE3">
              <w:rPr>
                <w:rStyle w:val="Firstpagetablebold"/>
                <w:b w:val="0"/>
              </w:rPr>
              <w:t>That Cabinet resolves to:</w:t>
            </w:r>
          </w:p>
        </w:tc>
      </w:tr>
      <w:tr w:rsidR="00025250" w:rsidRPr="00975B07" w14:paraId="128A7C0D" w14:textId="77777777" w:rsidTr="62B73EE3">
        <w:trPr>
          <w:trHeight w:val="283"/>
        </w:trPr>
        <w:tc>
          <w:tcPr>
            <w:tcW w:w="426" w:type="dxa"/>
            <w:tcBorders>
              <w:top w:val="single" w:sz="8" w:space="0" w:color="000000" w:themeColor="text1"/>
              <w:left w:val="single" w:sz="8" w:space="0" w:color="000000" w:themeColor="text1"/>
              <w:bottom w:val="nil"/>
              <w:right w:val="nil"/>
            </w:tcBorders>
          </w:tcPr>
          <w:p w14:paraId="4AAB6C58" w14:textId="77777777" w:rsidR="00025250" w:rsidRPr="00975B07" w:rsidRDefault="00025250" w:rsidP="00FD0B08">
            <w:r w:rsidRPr="00975B07">
              <w:t>1.</w:t>
            </w:r>
          </w:p>
        </w:tc>
        <w:tc>
          <w:tcPr>
            <w:tcW w:w="8419" w:type="dxa"/>
            <w:tcBorders>
              <w:top w:val="single" w:sz="8" w:space="0" w:color="000000" w:themeColor="text1"/>
              <w:left w:val="nil"/>
              <w:bottom w:val="nil"/>
              <w:right w:val="single" w:sz="8" w:space="0" w:color="000000" w:themeColor="text1"/>
            </w:tcBorders>
            <w:shd w:val="clear" w:color="auto" w:fill="auto"/>
          </w:tcPr>
          <w:p w14:paraId="2D683A1F" w14:textId="03A1F6EC" w:rsidR="00025250" w:rsidRPr="001356F1" w:rsidRDefault="00BD27D5" w:rsidP="00FD0B08">
            <w:r>
              <w:rPr>
                <w:b/>
                <w:bCs/>
              </w:rPr>
              <w:t>Agree</w:t>
            </w:r>
            <w:r w:rsidR="00025250" w:rsidRPr="001356F1">
              <w:t xml:space="preserve"> </w:t>
            </w:r>
            <w:r>
              <w:t>the content of the Annual Complaint Performance &amp; Service Improvement Report (Landlord Services) 2024/25 in Appendix 1.</w:t>
            </w:r>
            <w:r w:rsidR="00025250" w:rsidRPr="001356F1">
              <w:t xml:space="preserve"> </w:t>
            </w:r>
          </w:p>
        </w:tc>
      </w:tr>
      <w:tr w:rsidR="00025250" w:rsidRPr="00975B07" w14:paraId="25E85822" w14:textId="77777777" w:rsidTr="00BD27D5">
        <w:trPr>
          <w:trHeight w:val="283"/>
        </w:trPr>
        <w:tc>
          <w:tcPr>
            <w:tcW w:w="426" w:type="dxa"/>
            <w:tcBorders>
              <w:top w:val="nil"/>
              <w:left w:val="single" w:sz="8" w:space="0" w:color="000000" w:themeColor="text1"/>
              <w:bottom w:val="single" w:sz="4" w:space="0" w:color="auto"/>
              <w:right w:val="nil"/>
            </w:tcBorders>
          </w:tcPr>
          <w:p w14:paraId="65C5A875" w14:textId="77777777" w:rsidR="00025250" w:rsidRPr="00975B07" w:rsidRDefault="00025250" w:rsidP="00FD0B08">
            <w:r w:rsidRPr="00975B07">
              <w:t>2.</w:t>
            </w:r>
          </w:p>
        </w:tc>
        <w:tc>
          <w:tcPr>
            <w:tcW w:w="8419" w:type="dxa"/>
            <w:tcBorders>
              <w:top w:val="nil"/>
              <w:left w:val="nil"/>
              <w:bottom w:val="single" w:sz="4" w:space="0" w:color="auto"/>
              <w:right w:val="single" w:sz="8" w:space="0" w:color="000000" w:themeColor="text1"/>
            </w:tcBorders>
            <w:shd w:val="clear" w:color="auto" w:fill="auto"/>
          </w:tcPr>
          <w:p w14:paraId="6ADC7102" w14:textId="715F5198" w:rsidR="00025250" w:rsidRPr="001356F1" w:rsidRDefault="00BD27D5" w:rsidP="00FD0B08">
            <w:r>
              <w:rPr>
                <w:b/>
                <w:bCs/>
              </w:rPr>
              <w:t>Provide</w:t>
            </w:r>
            <w:r w:rsidR="00025250" w:rsidRPr="001356F1">
              <w:t xml:space="preserve"> </w:t>
            </w:r>
            <w:r>
              <w:t>a formal response to the Annual Complaint Performance &amp; Service Improvement Report 2024/25.</w:t>
            </w:r>
          </w:p>
        </w:tc>
      </w:tr>
    </w:tbl>
    <w:p w14:paraId="3E3DC543" w14:textId="77777777" w:rsidR="00025250" w:rsidRDefault="00025250" w:rsidP="004A6D2F"/>
    <w:tbl>
      <w:tblPr>
        <w:tblW w:w="0" w:type="auto"/>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912"/>
        <w:gridCol w:w="5058"/>
        <w:gridCol w:w="2200"/>
      </w:tblGrid>
      <w:tr w:rsidR="002312EA" w:rsidRPr="003E4C33" w14:paraId="469C2CEE" w14:textId="77777777" w:rsidTr="00F97FEA">
        <w:trPr>
          <w:trHeight w:val="300"/>
        </w:trPr>
        <w:tc>
          <w:tcPr>
            <w:tcW w:w="1912" w:type="dxa"/>
            <w:tcBorders>
              <w:bottom w:val="single" w:sz="4" w:space="0" w:color="auto"/>
            </w:tcBorders>
          </w:tcPr>
          <w:p w14:paraId="06B4268A" w14:textId="77777777" w:rsidR="002312EA" w:rsidRPr="003E4C33" w:rsidRDefault="002312EA" w:rsidP="00FD0B08">
            <w:pPr>
              <w:jc w:val="center"/>
              <w:rPr>
                <w:rStyle w:val="Firstpagetablebold"/>
                <w:rFonts w:cs="Arial"/>
              </w:rPr>
            </w:pPr>
            <w:r>
              <w:rPr>
                <w:rStyle w:val="Firstpagetablebold"/>
                <w:rFonts w:cs="Arial"/>
              </w:rPr>
              <w:t>A</w:t>
            </w:r>
            <w:r>
              <w:rPr>
                <w:rStyle w:val="Firstpagetablebold"/>
              </w:rPr>
              <w:t>ppendix No.</w:t>
            </w:r>
          </w:p>
        </w:tc>
        <w:tc>
          <w:tcPr>
            <w:tcW w:w="5058" w:type="dxa"/>
            <w:tcBorders>
              <w:bottom w:val="single" w:sz="4" w:space="0" w:color="auto"/>
            </w:tcBorders>
          </w:tcPr>
          <w:p w14:paraId="48373E4B" w14:textId="77777777" w:rsidR="002312EA" w:rsidRPr="003E4C33" w:rsidRDefault="002312EA" w:rsidP="00FD0B08">
            <w:pPr>
              <w:jc w:val="center"/>
              <w:rPr>
                <w:rStyle w:val="Firstpagetablebold"/>
                <w:rFonts w:cs="Arial"/>
              </w:rPr>
            </w:pPr>
            <w:r>
              <w:rPr>
                <w:rStyle w:val="Firstpagetablebold"/>
                <w:rFonts w:cs="Arial"/>
              </w:rPr>
              <w:t xml:space="preserve">Appendix Title </w:t>
            </w:r>
          </w:p>
        </w:tc>
        <w:tc>
          <w:tcPr>
            <w:tcW w:w="2200" w:type="dxa"/>
            <w:tcBorders>
              <w:bottom w:val="single" w:sz="4" w:space="0" w:color="auto"/>
            </w:tcBorders>
          </w:tcPr>
          <w:p w14:paraId="0A5DAC00" w14:textId="77777777" w:rsidR="002312EA" w:rsidRPr="003E4C33" w:rsidRDefault="002312EA" w:rsidP="00FD0B08">
            <w:pPr>
              <w:jc w:val="center"/>
              <w:rPr>
                <w:rStyle w:val="Firstpagetablebold"/>
                <w:rFonts w:cs="Arial"/>
              </w:rPr>
            </w:pPr>
            <w:r>
              <w:rPr>
                <w:rStyle w:val="Firstpagetablebold"/>
                <w:rFonts w:cs="Arial"/>
              </w:rPr>
              <w:t>Exempt from Publication</w:t>
            </w:r>
          </w:p>
        </w:tc>
      </w:tr>
      <w:tr w:rsidR="002312EA" w:rsidRPr="003E4C33" w14:paraId="43C48BEB" w14:textId="77777777" w:rsidTr="00F97FE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00"/>
        </w:trPr>
        <w:tc>
          <w:tcPr>
            <w:tcW w:w="1912" w:type="dxa"/>
            <w:tcBorders>
              <w:top w:val="single" w:sz="4" w:space="0" w:color="auto"/>
              <w:left w:val="single" w:sz="4" w:space="0" w:color="auto"/>
              <w:bottom w:val="single" w:sz="4" w:space="0" w:color="auto"/>
              <w:right w:val="single" w:sz="4" w:space="0" w:color="auto"/>
            </w:tcBorders>
          </w:tcPr>
          <w:p w14:paraId="70747163" w14:textId="77777777" w:rsidR="002312EA" w:rsidRPr="009E30E2" w:rsidRDefault="002312EA" w:rsidP="00FD0B08">
            <w:pPr>
              <w:rPr>
                <w:rStyle w:val="Firstpagetablebold"/>
                <w:rFonts w:cs="Arial"/>
                <w:color w:val="auto"/>
              </w:rPr>
            </w:pPr>
            <w:r w:rsidRPr="009E30E2">
              <w:rPr>
                <w:rStyle w:val="Firstpagetablebold"/>
                <w:rFonts w:cs="Arial"/>
                <w:color w:val="auto"/>
              </w:rPr>
              <w:t>Appendix 1</w:t>
            </w:r>
          </w:p>
        </w:tc>
        <w:tc>
          <w:tcPr>
            <w:tcW w:w="5058" w:type="dxa"/>
            <w:tcBorders>
              <w:top w:val="single" w:sz="4" w:space="0" w:color="auto"/>
              <w:left w:val="single" w:sz="4" w:space="0" w:color="auto"/>
              <w:bottom w:val="single" w:sz="4" w:space="0" w:color="auto"/>
              <w:right w:val="single" w:sz="4" w:space="0" w:color="auto"/>
            </w:tcBorders>
          </w:tcPr>
          <w:p w14:paraId="3E2ED561" w14:textId="3AE7591A" w:rsidR="002312EA" w:rsidRPr="009E30E2" w:rsidRDefault="00BD27D5" w:rsidP="00FD0B08">
            <w:pPr>
              <w:rPr>
                <w:rFonts w:cs="Arial"/>
                <w:color w:val="auto"/>
              </w:rPr>
            </w:pPr>
            <w:r>
              <w:rPr>
                <w:rFonts w:cs="Arial"/>
                <w:color w:val="auto"/>
              </w:rPr>
              <w:t>Annual Complaint Performance &amp; Service Improvement Report (Landlord Services) 2024/25</w:t>
            </w:r>
          </w:p>
        </w:tc>
        <w:tc>
          <w:tcPr>
            <w:tcW w:w="2200" w:type="dxa"/>
            <w:tcBorders>
              <w:top w:val="single" w:sz="4" w:space="0" w:color="auto"/>
              <w:left w:val="single" w:sz="4" w:space="0" w:color="auto"/>
              <w:bottom w:val="single" w:sz="4" w:space="0" w:color="auto"/>
              <w:right w:val="single" w:sz="4" w:space="0" w:color="auto"/>
            </w:tcBorders>
          </w:tcPr>
          <w:p w14:paraId="7856CA49" w14:textId="66C113F8" w:rsidR="002312EA" w:rsidRPr="009E30E2" w:rsidRDefault="00BD27D5" w:rsidP="00BD27D5">
            <w:pPr>
              <w:pStyle w:val="ListParagraph"/>
              <w:numPr>
                <w:ilvl w:val="0"/>
                <w:numId w:val="0"/>
              </w:numPr>
              <w:ind w:left="360"/>
              <w:rPr>
                <w:rFonts w:cs="Arial"/>
                <w:color w:val="auto"/>
              </w:rPr>
            </w:pPr>
            <w:r>
              <w:rPr>
                <w:rFonts w:cs="Arial"/>
                <w:color w:val="auto"/>
              </w:rPr>
              <w:t>No</w:t>
            </w:r>
          </w:p>
          <w:p w14:paraId="349B4576" w14:textId="77777777" w:rsidR="002312EA" w:rsidRPr="009E30E2" w:rsidRDefault="002312EA" w:rsidP="00FD0B08">
            <w:pPr>
              <w:ind w:left="18" w:hanging="18"/>
              <w:rPr>
                <w:rFonts w:cs="Arial"/>
                <w:color w:val="auto"/>
              </w:rPr>
            </w:pPr>
          </w:p>
        </w:tc>
      </w:tr>
      <w:tr w:rsidR="00FC77A7" w:rsidRPr="003E4C33" w14:paraId="49FDB019" w14:textId="77777777" w:rsidTr="00F97FE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00"/>
        </w:trPr>
        <w:tc>
          <w:tcPr>
            <w:tcW w:w="1912" w:type="dxa"/>
            <w:tcBorders>
              <w:top w:val="single" w:sz="4" w:space="0" w:color="auto"/>
              <w:left w:val="single" w:sz="4" w:space="0" w:color="auto"/>
              <w:bottom w:val="single" w:sz="4" w:space="0" w:color="auto"/>
              <w:right w:val="single" w:sz="4" w:space="0" w:color="auto"/>
            </w:tcBorders>
          </w:tcPr>
          <w:p w14:paraId="51996966" w14:textId="65629751" w:rsidR="00FC77A7" w:rsidRPr="009E30E2" w:rsidRDefault="00FC77A7" w:rsidP="00FD0B08">
            <w:pPr>
              <w:rPr>
                <w:rStyle w:val="Firstpagetablebold"/>
                <w:rFonts w:cs="Arial"/>
                <w:color w:val="auto"/>
              </w:rPr>
            </w:pPr>
            <w:r>
              <w:rPr>
                <w:rStyle w:val="Firstpagetablebold"/>
                <w:rFonts w:cs="Arial"/>
                <w:color w:val="auto"/>
              </w:rPr>
              <w:t>A</w:t>
            </w:r>
            <w:r>
              <w:rPr>
                <w:rStyle w:val="Firstpagetablebold"/>
                <w:rFonts w:cs="Arial"/>
              </w:rPr>
              <w:t>ppendix 2</w:t>
            </w:r>
          </w:p>
        </w:tc>
        <w:tc>
          <w:tcPr>
            <w:tcW w:w="5058" w:type="dxa"/>
            <w:tcBorders>
              <w:top w:val="single" w:sz="4" w:space="0" w:color="auto"/>
              <w:left w:val="single" w:sz="4" w:space="0" w:color="auto"/>
              <w:bottom w:val="single" w:sz="4" w:space="0" w:color="auto"/>
              <w:right w:val="single" w:sz="4" w:space="0" w:color="auto"/>
            </w:tcBorders>
          </w:tcPr>
          <w:p w14:paraId="056D46EC" w14:textId="082FBD20" w:rsidR="00FC77A7" w:rsidRDefault="002B6F33" w:rsidP="00FD0B08">
            <w:pPr>
              <w:rPr>
                <w:rFonts w:cs="Arial"/>
                <w:color w:val="auto"/>
              </w:rPr>
            </w:pPr>
            <w:r>
              <w:rPr>
                <w:rFonts w:cs="Arial"/>
                <w:color w:val="auto"/>
              </w:rPr>
              <w:t>Housing Ombudsman Code Complaint Handling Self-Assessment</w:t>
            </w:r>
          </w:p>
        </w:tc>
        <w:tc>
          <w:tcPr>
            <w:tcW w:w="2200" w:type="dxa"/>
            <w:tcBorders>
              <w:top w:val="single" w:sz="4" w:space="0" w:color="auto"/>
              <w:left w:val="single" w:sz="4" w:space="0" w:color="auto"/>
              <w:bottom w:val="single" w:sz="4" w:space="0" w:color="auto"/>
              <w:right w:val="single" w:sz="4" w:space="0" w:color="auto"/>
            </w:tcBorders>
          </w:tcPr>
          <w:p w14:paraId="4C468F8B" w14:textId="3A4CC7F8" w:rsidR="00FC77A7" w:rsidRDefault="002B6F33" w:rsidP="00BD27D5">
            <w:pPr>
              <w:pStyle w:val="ListParagraph"/>
              <w:numPr>
                <w:ilvl w:val="0"/>
                <w:numId w:val="0"/>
              </w:numPr>
              <w:ind w:left="360"/>
              <w:rPr>
                <w:rFonts w:cs="Arial"/>
                <w:color w:val="auto"/>
              </w:rPr>
            </w:pPr>
            <w:r>
              <w:rPr>
                <w:rFonts w:cs="Arial"/>
                <w:color w:val="auto"/>
              </w:rPr>
              <w:t>No</w:t>
            </w:r>
          </w:p>
        </w:tc>
      </w:tr>
      <w:tr w:rsidR="008D3A43" w:rsidRPr="003E4C33" w14:paraId="546940DE" w14:textId="77777777" w:rsidTr="00F97FE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00"/>
        </w:trPr>
        <w:tc>
          <w:tcPr>
            <w:tcW w:w="1912" w:type="dxa"/>
            <w:tcBorders>
              <w:top w:val="single" w:sz="4" w:space="0" w:color="auto"/>
              <w:left w:val="single" w:sz="4" w:space="0" w:color="auto"/>
              <w:bottom w:val="single" w:sz="4" w:space="0" w:color="auto"/>
              <w:right w:val="single" w:sz="4" w:space="0" w:color="auto"/>
            </w:tcBorders>
          </w:tcPr>
          <w:p w14:paraId="3E2920AF" w14:textId="7DE3C929" w:rsidR="008D3A43" w:rsidRDefault="008D3A43" w:rsidP="00FD0B08">
            <w:pPr>
              <w:rPr>
                <w:rStyle w:val="Firstpagetablebold"/>
                <w:rFonts w:cs="Arial"/>
                <w:color w:val="auto"/>
              </w:rPr>
            </w:pPr>
            <w:r>
              <w:rPr>
                <w:rStyle w:val="Firstpagetablebold"/>
                <w:rFonts w:cs="Arial"/>
                <w:color w:val="auto"/>
              </w:rPr>
              <w:t>A</w:t>
            </w:r>
            <w:r>
              <w:rPr>
                <w:rStyle w:val="Firstpagetablebold"/>
                <w:rFonts w:cs="Arial"/>
              </w:rPr>
              <w:t>ppendix 3</w:t>
            </w:r>
          </w:p>
        </w:tc>
        <w:tc>
          <w:tcPr>
            <w:tcW w:w="5058" w:type="dxa"/>
            <w:tcBorders>
              <w:top w:val="single" w:sz="4" w:space="0" w:color="auto"/>
              <w:left w:val="single" w:sz="4" w:space="0" w:color="auto"/>
              <w:bottom w:val="single" w:sz="4" w:space="0" w:color="auto"/>
              <w:right w:val="single" w:sz="4" w:space="0" w:color="auto"/>
            </w:tcBorders>
          </w:tcPr>
          <w:p w14:paraId="4AD7B7AF" w14:textId="73607299" w:rsidR="008D3A43" w:rsidRDefault="008D3A43" w:rsidP="00FD0B08">
            <w:pPr>
              <w:rPr>
                <w:rFonts w:cs="Arial"/>
                <w:color w:val="auto"/>
              </w:rPr>
            </w:pPr>
            <w:r>
              <w:rPr>
                <w:rFonts w:cs="Arial"/>
                <w:color w:val="auto"/>
              </w:rPr>
              <w:t>D</w:t>
            </w:r>
            <w:r>
              <w:rPr>
                <w:color w:val="auto"/>
              </w:rPr>
              <w:t>raft response from Cabinet</w:t>
            </w:r>
          </w:p>
        </w:tc>
        <w:tc>
          <w:tcPr>
            <w:tcW w:w="2200" w:type="dxa"/>
            <w:tcBorders>
              <w:top w:val="single" w:sz="4" w:space="0" w:color="auto"/>
              <w:left w:val="single" w:sz="4" w:space="0" w:color="auto"/>
              <w:bottom w:val="single" w:sz="4" w:space="0" w:color="auto"/>
              <w:right w:val="single" w:sz="4" w:space="0" w:color="auto"/>
            </w:tcBorders>
          </w:tcPr>
          <w:p w14:paraId="50AE93CF" w14:textId="22866B95" w:rsidR="008D3A43" w:rsidRDefault="008D3A43" w:rsidP="00BD27D5">
            <w:pPr>
              <w:pStyle w:val="ListParagraph"/>
              <w:numPr>
                <w:ilvl w:val="0"/>
                <w:numId w:val="0"/>
              </w:numPr>
              <w:ind w:left="360"/>
              <w:rPr>
                <w:rFonts w:cs="Arial"/>
                <w:color w:val="auto"/>
              </w:rPr>
            </w:pPr>
            <w:r>
              <w:rPr>
                <w:rFonts w:cs="Arial"/>
                <w:color w:val="auto"/>
              </w:rPr>
              <w:t>N</w:t>
            </w:r>
            <w:r>
              <w:rPr>
                <w:color w:val="auto"/>
              </w:rPr>
              <w:t>o</w:t>
            </w:r>
          </w:p>
        </w:tc>
      </w:tr>
    </w:tbl>
    <w:p w14:paraId="572B1CF3" w14:textId="77777777" w:rsidR="002312EA" w:rsidRDefault="002312EA" w:rsidP="004A6D2F"/>
    <w:p w14:paraId="54C81C99" w14:textId="77777777" w:rsidR="00D76ED7" w:rsidRDefault="00D76ED7" w:rsidP="004A6D2F"/>
    <w:p w14:paraId="50E21B3B" w14:textId="77777777" w:rsidR="0040736F" w:rsidRPr="001356F1" w:rsidRDefault="00F66DCA" w:rsidP="004A6D2F">
      <w:pPr>
        <w:pStyle w:val="Heading1"/>
      </w:pPr>
      <w:r w:rsidRPr="001356F1">
        <w:lastRenderedPageBreak/>
        <w:t>Introduction and b</w:t>
      </w:r>
      <w:r w:rsidR="00151888" w:rsidRPr="001356F1">
        <w:t>ackground</w:t>
      </w:r>
      <w:r w:rsidR="00404032" w:rsidRPr="001356F1">
        <w:t xml:space="preserve"> </w:t>
      </w:r>
    </w:p>
    <w:p w14:paraId="40D136CA" w14:textId="63DDEFB2" w:rsidR="008954DF" w:rsidRDefault="00BD27D5" w:rsidP="00C16B47">
      <w:pPr>
        <w:pStyle w:val="ListParagraph"/>
        <w:numPr>
          <w:ilvl w:val="0"/>
          <w:numId w:val="37"/>
        </w:numPr>
      </w:pPr>
      <w:r>
        <w:t>The Social Housing (Regulation) Act 2023 places a legal duty on the Housing Ombudsman to monitor social housing landlords’ compliance with the Housing Ombudsman’s Complaint Handling Code.</w:t>
      </w:r>
    </w:p>
    <w:p w14:paraId="6CD0DBFA" w14:textId="4500B7C5" w:rsidR="00BD27D5" w:rsidRDefault="00BD27D5" w:rsidP="00C16B47">
      <w:pPr>
        <w:pStyle w:val="ListParagraph"/>
        <w:numPr>
          <w:ilvl w:val="0"/>
          <w:numId w:val="37"/>
        </w:numPr>
      </w:pPr>
      <w:r>
        <w:t>From 1</w:t>
      </w:r>
      <w:r w:rsidRPr="00BD27D5">
        <w:rPr>
          <w:vertAlign w:val="superscript"/>
        </w:rPr>
        <w:t>st</w:t>
      </w:r>
      <w:r>
        <w:t xml:space="preserve"> April 2024, compliance with the Housing Ombudsman’s Complaints Handling Code became a statutory requirement of all social housing landlords, including Local Authorities with housing stock.</w:t>
      </w:r>
    </w:p>
    <w:p w14:paraId="7F9C2C97" w14:textId="5604647D" w:rsidR="00BD27D5" w:rsidRDefault="00BD27D5" w:rsidP="4ED067F0">
      <w:pPr>
        <w:pStyle w:val="ListParagraph"/>
      </w:pPr>
      <w:r>
        <w:t>The Complaint Handling Code requires that landlords must produce an Annual Complaints Performance &amp; Service Improvement Report for scrutiny and challenge, as well as completing and publishing an annual self-assessment against compliance with the Code. This must be published by 30</w:t>
      </w:r>
      <w:r w:rsidRPr="4ED067F0">
        <w:rPr>
          <w:vertAlign w:val="superscript"/>
        </w:rPr>
        <w:t>th</w:t>
      </w:r>
      <w:r>
        <w:t xml:space="preserve"> </w:t>
      </w:r>
      <w:r w:rsidR="009C3813">
        <w:t>September</w:t>
      </w:r>
      <w:r>
        <w:t>.</w:t>
      </w:r>
    </w:p>
    <w:p w14:paraId="0CE95AE7" w14:textId="6F6ECE36" w:rsidR="00BD27D5" w:rsidRDefault="00BD27D5" w:rsidP="4694713D">
      <w:pPr>
        <w:pStyle w:val="ListParagraph"/>
      </w:pPr>
      <w:r>
        <w:t xml:space="preserve">The Annual Complaints Performance &amp; Service Improvement Report (Landlord Services) 2024/25 </w:t>
      </w:r>
      <w:r w:rsidR="128E829D">
        <w:t>i</w:t>
      </w:r>
      <w:r>
        <w:t>s set out in Appendix 1. This report covers all complaints we have handled from 1</w:t>
      </w:r>
      <w:r w:rsidRPr="4694713D">
        <w:rPr>
          <w:vertAlign w:val="superscript"/>
        </w:rPr>
        <w:t>st</w:t>
      </w:r>
      <w:r>
        <w:t xml:space="preserve"> April 2024 to 31</w:t>
      </w:r>
      <w:r w:rsidRPr="4694713D">
        <w:rPr>
          <w:vertAlign w:val="superscript"/>
        </w:rPr>
        <w:t>st</w:t>
      </w:r>
      <w:r>
        <w:t xml:space="preserve"> March 2025 that relate to our services as a landlord and/or would come under the scope of the Housing Ombudsman. It does not include complaints about other Council services which would come under the scope of the Local Government &amp; Social Care Ombudsman.</w:t>
      </w:r>
    </w:p>
    <w:p w14:paraId="7CF5948C" w14:textId="6FCED2C4" w:rsidR="00BD27D5" w:rsidRDefault="00BD27D5" w:rsidP="00C16B47">
      <w:pPr>
        <w:pStyle w:val="ListParagraph"/>
        <w:numPr>
          <w:ilvl w:val="0"/>
          <w:numId w:val="37"/>
        </w:numPr>
      </w:pPr>
      <w:r>
        <w:t xml:space="preserve">The </w:t>
      </w:r>
      <w:r w:rsidR="00774F04">
        <w:t>Housing Ombudsman Complaints Handling Code</w:t>
      </w:r>
      <w:r>
        <w:t xml:space="preserve"> states:</w:t>
      </w:r>
    </w:p>
    <w:p w14:paraId="7679CE8B" w14:textId="546EA9ED" w:rsidR="00BD27D5" w:rsidRDefault="00BD27D5" w:rsidP="00BD27D5">
      <w:pPr>
        <w:pStyle w:val="ListParagraph"/>
        <w:numPr>
          <w:ilvl w:val="0"/>
          <w:numId w:val="0"/>
        </w:numPr>
        <w:ind w:left="360"/>
        <w:rPr>
          <w:i/>
          <w:iCs/>
        </w:rPr>
      </w:pPr>
      <w:r>
        <w:rPr>
          <w:i/>
          <w:iCs/>
        </w:rPr>
        <w:t>“</w:t>
      </w:r>
      <w:r w:rsidR="00774F04">
        <w:rPr>
          <w:i/>
          <w:iCs/>
        </w:rPr>
        <w:t>8.1 Landlords must produce an annual complaints performance and service improvement report for scrutiny and challenge, which must include:</w:t>
      </w:r>
    </w:p>
    <w:p w14:paraId="40AAE6AB" w14:textId="16520D77" w:rsidR="00774F04" w:rsidRDefault="0030671A" w:rsidP="00774F04">
      <w:pPr>
        <w:pStyle w:val="ListParagraph"/>
        <w:numPr>
          <w:ilvl w:val="0"/>
          <w:numId w:val="38"/>
        </w:numPr>
        <w:rPr>
          <w:i/>
          <w:iCs/>
        </w:rPr>
      </w:pPr>
      <w:r>
        <w:rPr>
          <w:i/>
          <w:iCs/>
        </w:rPr>
        <w:t>The annual self-assessment against this Code to ensure their complaint handling policy remains in line with its requirements</w:t>
      </w:r>
    </w:p>
    <w:p w14:paraId="4B94017E" w14:textId="0450B54B" w:rsidR="0030671A" w:rsidRDefault="0030671A" w:rsidP="00774F04">
      <w:pPr>
        <w:pStyle w:val="ListParagraph"/>
        <w:numPr>
          <w:ilvl w:val="0"/>
          <w:numId w:val="38"/>
        </w:numPr>
        <w:rPr>
          <w:i/>
          <w:iCs/>
        </w:rPr>
      </w:pPr>
      <w:r>
        <w:rPr>
          <w:i/>
          <w:iCs/>
        </w:rPr>
        <w:t>A qualitative and quantitative analysis of the landlord’s complaint handling performance – this must also include a summary of the types of complaints the landlord has refused to accept</w:t>
      </w:r>
    </w:p>
    <w:p w14:paraId="034EE555" w14:textId="50A869B9" w:rsidR="0030671A" w:rsidRDefault="0030671A" w:rsidP="00774F04">
      <w:pPr>
        <w:pStyle w:val="ListParagraph"/>
        <w:numPr>
          <w:ilvl w:val="0"/>
          <w:numId w:val="38"/>
        </w:numPr>
        <w:rPr>
          <w:i/>
          <w:iCs/>
        </w:rPr>
      </w:pPr>
      <w:r>
        <w:rPr>
          <w:i/>
          <w:iCs/>
        </w:rPr>
        <w:t>Any findings of non-compliance with the Code by the Ombudsman</w:t>
      </w:r>
    </w:p>
    <w:p w14:paraId="0023CD1D" w14:textId="6663B740" w:rsidR="0030671A" w:rsidRDefault="0030671A" w:rsidP="00774F04">
      <w:pPr>
        <w:pStyle w:val="ListParagraph"/>
        <w:numPr>
          <w:ilvl w:val="0"/>
          <w:numId w:val="38"/>
        </w:numPr>
        <w:rPr>
          <w:i/>
          <w:iCs/>
        </w:rPr>
      </w:pPr>
      <w:r>
        <w:rPr>
          <w:i/>
          <w:iCs/>
        </w:rPr>
        <w:t xml:space="preserve">The service improvements made </w:t>
      </w:r>
      <w:proofErr w:type="gramStart"/>
      <w:r>
        <w:rPr>
          <w:i/>
          <w:iCs/>
        </w:rPr>
        <w:t>as a result of</w:t>
      </w:r>
      <w:proofErr w:type="gramEnd"/>
      <w:r>
        <w:rPr>
          <w:i/>
          <w:iCs/>
        </w:rPr>
        <w:t xml:space="preserve"> the learning from complaints</w:t>
      </w:r>
    </w:p>
    <w:p w14:paraId="5584FBF2" w14:textId="3826D036" w:rsidR="0030671A" w:rsidRDefault="0030671A" w:rsidP="00774F04">
      <w:pPr>
        <w:pStyle w:val="ListParagraph"/>
        <w:numPr>
          <w:ilvl w:val="0"/>
          <w:numId w:val="38"/>
        </w:numPr>
        <w:rPr>
          <w:i/>
          <w:iCs/>
        </w:rPr>
      </w:pPr>
      <w:r>
        <w:rPr>
          <w:i/>
          <w:iCs/>
        </w:rPr>
        <w:t>Any annual report about the landlord’s performance from the Ombudsman</w:t>
      </w:r>
    </w:p>
    <w:p w14:paraId="7D01C63B" w14:textId="4F7CB706" w:rsidR="0030671A" w:rsidRDefault="0030671A" w:rsidP="00774F04">
      <w:pPr>
        <w:pStyle w:val="ListParagraph"/>
        <w:numPr>
          <w:ilvl w:val="0"/>
          <w:numId w:val="38"/>
        </w:numPr>
        <w:rPr>
          <w:i/>
          <w:iCs/>
        </w:rPr>
      </w:pPr>
      <w:r>
        <w:rPr>
          <w:i/>
          <w:iCs/>
        </w:rPr>
        <w:t>Any other relevant reports or publications produced by the Ombudsman in relation to the work of the landlord</w:t>
      </w:r>
    </w:p>
    <w:p w14:paraId="01B4FC69" w14:textId="737EC697" w:rsidR="00F82FE0" w:rsidRPr="00F82FE0" w:rsidRDefault="00F82FE0" w:rsidP="00F82FE0">
      <w:pPr>
        <w:ind w:left="360"/>
        <w:rPr>
          <w:i/>
          <w:iCs/>
        </w:rPr>
      </w:pPr>
      <w:r>
        <w:rPr>
          <w:i/>
          <w:iCs/>
        </w:rPr>
        <w:t xml:space="preserve">8.2 </w:t>
      </w:r>
      <w:r w:rsidR="005B0776">
        <w:rPr>
          <w:i/>
          <w:iCs/>
        </w:rPr>
        <w:t>The annual complaints performance and service improvement report must be reported to the landlord’s governing body (or equivalent) and published on the section of its website relating to complaints. The governing body’s response to the report must be published alongside this.”</w:t>
      </w:r>
    </w:p>
    <w:p w14:paraId="4BC7F08F" w14:textId="03108C33" w:rsidR="00B05D33" w:rsidRDefault="00B05D33" w:rsidP="00C16B47">
      <w:pPr>
        <w:pStyle w:val="ListParagraph"/>
        <w:numPr>
          <w:ilvl w:val="0"/>
          <w:numId w:val="37"/>
        </w:numPr>
      </w:pPr>
      <w:r>
        <w:t>Whilst the report needs to be submitted to the Housing Ombudsman, they have instructed that the report should be written in a format to present the information to residents.</w:t>
      </w:r>
    </w:p>
    <w:p w14:paraId="0BD4C548" w14:textId="64B58CB2" w:rsidR="00B05D33" w:rsidRDefault="00B05D33" w:rsidP="00C16B47">
      <w:pPr>
        <w:pStyle w:val="ListParagraph"/>
        <w:numPr>
          <w:ilvl w:val="0"/>
          <w:numId w:val="37"/>
        </w:numPr>
      </w:pPr>
      <w:proofErr w:type="gramStart"/>
      <w:r>
        <w:t>For the purpose of</w:t>
      </w:r>
      <w:proofErr w:type="gramEnd"/>
      <w:r>
        <w:t xml:space="preserve"> the annual report, the Housing Ombudsman considers that Cabinet is the governing body.</w:t>
      </w:r>
    </w:p>
    <w:p w14:paraId="68A7F99B" w14:textId="08F40450" w:rsidR="00B05D33" w:rsidRDefault="00B05D33" w:rsidP="00C16B47">
      <w:pPr>
        <w:pStyle w:val="ListParagraph"/>
        <w:numPr>
          <w:ilvl w:val="0"/>
          <w:numId w:val="37"/>
        </w:numPr>
      </w:pPr>
      <w:r>
        <w:t>The report seeks to provide information on the performance of the Council’s complaint handling relating to the landlord function, in terms of the volume, outcomes and timeliness of the responses. In addition, the report seeks to identify themes, trends and lessons learnt that will drive service improvements.</w:t>
      </w:r>
    </w:p>
    <w:p w14:paraId="0DF983D6" w14:textId="468DDF9A" w:rsidR="00BD27D5" w:rsidRDefault="00BD27D5" w:rsidP="00C16B47">
      <w:pPr>
        <w:pStyle w:val="ListParagraph"/>
        <w:numPr>
          <w:ilvl w:val="0"/>
          <w:numId w:val="37"/>
        </w:numPr>
      </w:pPr>
      <w:r>
        <w:lastRenderedPageBreak/>
        <w:t xml:space="preserve">The Report for 2023/24 was approved by Cabinet on </w:t>
      </w:r>
      <w:proofErr w:type="gramStart"/>
      <w:r>
        <w:t>16</w:t>
      </w:r>
      <w:r w:rsidRPr="00BD27D5">
        <w:rPr>
          <w:vertAlign w:val="superscript"/>
        </w:rPr>
        <w:t>th</w:t>
      </w:r>
      <w:r>
        <w:t xml:space="preserve"> October 2024</w:t>
      </w:r>
      <w:r w:rsidR="002B6F33">
        <w:t>, and</w:t>
      </w:r>
      <w:proofErr w:type="gramEnd"/>
      <w:r w:rsidR="002B6F33">
        <w:t xml:space="preserve"> was published on our website alongside Cabinet’s response and our self-assessment.</w:t>
      </w:r>
    </w:p>
    <w:p w14:paraId="2B2251EE" w14:textId="5AEC765A" w:rsidR="005B0776" w:rsidRPr="001356F1" w:rsidRDefault="005B0776" w:rsidP="005B0776">
      <w:pPr>
        <w:pStyle w:val="ListParagraph"/>
        <w:numPr>
          <w:ilvl w:val="0"/>
          <w:numId w:val="37"/>
        </w:numPr>
      </w:pPr>
      <w:r>
        <w:t>Our self-assessment was amended earlier this year and reviewed by the Housing &amp; Homelessness Panel on 6</w:t>
      </w:r>
      <w:r w:rsidRPr="00316387">
        <w:rPr>
          <w:vertAlign w:val="superscript"/>
        </w:rPr>
        <w:t>th</w:t>
      </w:r>
      <w:r>
        <w:t xml:space="preserve"> March 2025.</w:t>
      </w:r>
    </w:p>
    <w:p w14:paraId="352FB548" w14:textId="571B5F81" w:rsidR="00633578" w:rsidRPr="002B6836" w:rsidRDefault="00B05D33" w:rsidP="002B6836">
      <w:pPr>
        <w:pStyle w:val="Heading1"/>
      </w:pPr>
      <w:r>
        <w:t>Report Structure</w:t>
      </w:r>
    </w:p>
    <w:p w14:paraId="70524038" w14:textId="176CAB58" w:rsidR="00E87F7A" w:rsidRPr="002B6836" w:rsidRDefault="00E87F7A" w:rsidP="002B6836">
      <w:pPr>
        <w:pStyle w:val="bParagraphtext"/>
      </w:pPr>
      <w:r w:rsidRPr="002B6836">
        <w:t>Th</w:t>
      </w:r>
      <w:r w:rsidR="00B05D33">
        <w:t>e report covers the role of the Housing Ombudsman, an explanation of our complaints process, as well as performance data and analysis for complaints handled by OCC and ODS relating to the housing landlord function.</w:t>
      </w:r>
    </w:p>
    <w:p w14:paraId="1E76A333" w14:textId="572A93F6" w:rsidR="00E87F7A" w:rsidRDefault="00B05D33" w:rsidP="002B6836">
      <w:pPr>
        <w:pStyle w:val="bParagraphtext"/>
      </w:pPr>
      <w:r>
        <w:t xml:space="preserve">The report also covers details of engagement with the Housing Ombudsman, including the determinations received during 2024/25. </w:t>
      </w:r>
    </w:p>
    <w:p w14:paraId="6C3C66A7" w14:textId="1877D611" w:rsidR="00B05D33" w:rsidRDefault="00B05D33" w:rsidP="00B05D33">
      <w:pPr>
        <w:pStyle w:val="bParagraphtext"/>
      </w:pPr>
      <w:r>
        <w:t>Further analysis of trends and challenges is also provided, as well as learning, service development, and improvements made.</w:t>
      </w:r>
    </w:p>
    <w:p w14:paraId="0F661B94" w14:textId="28802223" w:rsidR="00B05D33" w:rsidRPr="002B6836" w:rsidRDefault="00B05D33" w:rsidP="43474FA8">
      <w:pPr>
        <w:pStyle w:val="bParagraphtext"/>
        <w:numPr>
          <w:ilvl w:val="0"/>
          <w:numId w:val="0"/>
        </w:numPr>
      </w:pPr>
      <w:r>
        <w:t>Finally, the report sets out further improvements plans for 2025/26 and beyond.</w:t>
      </w:r>
    </w:p>
    <w:p w14:paraId="5B028A58" w14:textId="55F6877E" w:rsidR="43474FA8" w:rsidRDefault="43474FA8" w:rsidP="43474FA8">
      <w:pPr>
        <w:pStyle w:val="bParagraphtext"/>
        <w:numPr>
          <w:ilvl w:val="0"/>
          <w:numId w:val="0"/>
        </w:numPr>
        <w:rPr>
          <w:color w:val="000000" w:themeColor="text1"/>
        </w:rPr>
      </w:pPr>
    </w:p>
    <w:p w14:paraId="26CA24C4" w14:textId="7519E359" w:rsidR="3EBDBC07" w:rsidRDefault="3EBDBC07" w:rsidP="43474FA8">
      <w:pPr>
        <w:pStyle w:val="bParagraphtext"/>
        <w:numPr>
          <w:ilvl w:val="0"/>
          <w:numId w:val="0"/>
        </w:numPr>
        <w:rPr>
          <w:b/>
          <w:bCs/>
          <w:color w:val="000000" w:themeColor="text1"/>
        </w:rPr>
      </w:pPr>
      <w:r w:rsidRPr="43474FA8">
        <w:rPr>
          <w:b/>
          <w:bCs/>
          <w:color w:val="000000" w:themeColor="text1"/>
        </w:rPr>
        <w:t>Key Findings</w:t>
      </w:r>
    </w:p>
    <w:p w14:paraId="40241182" w14:textId="540A2DF6" w:rsidR="3EBDBC07" w:rsidRDefault="3EBDBC07" w:rsidP="43474FA8">
      <w:pPr>
        <w:pStyle w:val="bParagraphtext"/>
        <w:numPr>
          <w:ilvl w:val="0"/>
          <w:numId w:val="0"/>
        </w:numPr>
        <w:rPr>
          <w:rFonts w:cs="Arial"/>
          <w:color w:val="auto"/>
        </w:rPr>
      </w:pPr>
      <w:r w:rsidRPr="43474FA8">
        <w:rPr>
          <w:rFonts w:cs="Arial"/>
          <w:color w:val="auto"/>
        </w:rPr>
        <w:t>The key points to be noted for the response are:</w:t>
      </w:r>
    </w:p>
    <w:p w14:paraId="1ADFD099" w14:textId="34FA012B" w:rsidR="3EBDBC07" w:rsidRDefault="3EBDBC07" w:rsidP="43474FA8">
      <w:pPr>
        <w:pStyle w:val="bParagraphtext"/>
        <w:numPr>
          <w:ilvl w:val="1"/>
          <w:numId w:val="14"/>
        </w:numPr>
        <w:rPr>
          <w:rFonts w:cs="Arial"/>
          <w:color w:val="auto"/>
        </w:rPr>
      </w:pPr>
      <w:r w:rsidRPr="43474FA8">
        <w:rPr>
          <w:rFonts w:cs="Arial"/>
          <w:color w:val="auto"/>
        </w:rPr>
        <w:t xml:space="preserve">An overall drop in the number of Stage 1 complaints received, due to a large decrease in the number handled by ODS. This is attributed to increased use of technology to better communicate with tenants and identify issues promptly after a repair, as well as a greater understanding of what should </w:t>
      </w:r>
      <w:proofErr w:type="gramStart"/>
      <w:r w:rsidRPr="43474FA8">
        <w:rPr>
          <w:rFonts w:cs="Arial"/>
          <w:color w:val="auto"/>
        </w:rPr>
        <w:t>be  considered</w:t>
      </w:r>
      <w:proofErr w:type="gramEnd"/>
      <w:r w:rsidRPr="43474FA8">
        <w:rPr>
          <w:rFonts w:cs="Arial"/>
          <w:color w:val="auto"/>
        </w:rPr>
        <w:t xml:space="preserve"> a complaint, and what is within their remit.</w:t>
      </w:r>
    </w:p>
    <w:p w14:paraId="096879E0" w14:textId="0243D29D" w:rsidR="3EBDBC07" w:rsidRDefault="3EBDBC07" w:rsidP="43474FA8">
      <w:pPr>
        <w:pStyle w:val="bParagraphtext"/>
        <w:numPr>
          <w:ilvl w:val="1"/>
          <w:numId w:val="14"/>
        </w:numPr>
        <w:rPr>
          <w:rFonts w:cs="Arial"/>
          <w:color w:val="auto"/>
        </w:rPr>
      </w:pPr>
      <w:r w:rsidRPr="43474FA8">
        <w:rPr>
          <w:rFonts w:cs="Arial"/>
          <w:color w:val="auto"/>
        </w:rPr>
        <w:t>An increase in the number of Stage 1 complaints handled by the Council, some of which can be attributed to taking on cases ODS would otherwise have handled.</w:t>
      </w:r>
    </w:p>
    <w:p w14:paraId="05B758F2" w14:textId="3BE46714" w:rsidR="3EBDBC07" w:rsidRDefault="3EBDBC07" w:rsidP="43474FA8">
      <w:pPr>
        <w:pStyle w:val="bParagraphtext"/>
        <w:numPr>
          <w:ilvl w:val="1"/>
          <w:numId w:val="14"/>
        </w:numPr>
        <w:rPr>
          <w:rFonts w:cs="Arial"/>
          <w:color w:val="auto"/>
        </w:rPr>
      </w:pPr>
      <w:r w:rsidRPr="43474FA8">
        <w:rPr>
          <w:rFonts w:cs="Arial"/>
          <w:color w:val="auto"/>
        </w:rPr>
        <w:t>For ODS, of the complaints responded to within 2024/25 at Stage 1 and 2, they responded to 100% of those within target.</w:t>
      </w:r>
    </w:p>
    <w:p w14:paraId="16A3447C" w14:textId="5108D33D" w:rsidR="3EBDBC07" w:rsidRDefault="3EBDBC07" w:rsidP="43474FA8">
      <w:pPr>
        <w:pStyle w:val="bParagraphtext"/>
        <w:numPr>
          <w:ilvl w:val="1"/>
          <w:numId w:val="14"/>
        </w:numPr>
        <w:rPr>
          <w:rFonts w:cs="Arial"/>
          <w:color w:val="auto"/>
        </w:rPr>
      </w:pPr>
      <w:r w:rsidRPr="43474FA8">
        <w:rPr>
          <w:rFonts w:cs="Arial"/>
          <w:color w:val="auto"/>
        </w:rPr>
        <w:t>For complaints handled by the Council within that period, 48.6% were responded to within target at Stage 1, and 83.8% at Stage 2. This was due to vacancies within the Customer Care &amp; Complaints team, staff absence in the team and in other service areas, and the increased volume of enquiries.</w:t>
      </w:r>
    </w:p>
    <w:p w14:paraId="26A48CA0" w14:textId="47E63BCB" w:rsidR="3EBDBC07" w:rsidRDefault="3EBDBC07" w:rsidP="43474FA8">
      <w:pPr>
        <w:pStyle w:val="bParagraphtext"/>
        <w:numPr>
          <w:ilvl w:val="1"/>
          <w:numId w:val="14"/>
        </w:numPr>
        <w:rPr>
          <w:rFonts w:cs="Arial"/>
          <w:color w:val="auto"/>
        </w:rPr>
      </w:pPr>
      <w:r w:rsidRPr="43474FA8">
        <w:rPr>
          <w:rFonts w:cs="Arial"/>
          <w:color w:val="auto"/>
        </w:rPr>
        <w:t xml:space="preserve">The report details </w:t>
      </w:r>
      <w:proofErr w:type="gramStart"/>
      <w:r w:rsidRPr="43474FA8">
        <w:rPr>
          <w:rFonts w:cs="Arial"/>
          <w:color w:val="auto"/>
        </w:rPr>
        <w:t>steps</w:t>
      </w:r>
      <w:proofErr w:type="gramEnd"/>
      <w:r w:rsidRPr="43474FA8">
        <w:rPr>
          <w:rFonts w:cs="Arial"/>
          <w:color w:val="auto"/>
        </w:rPr>
        <w:t xml:space="preserve"> we have taken to prevent this issue in future, including additional staff within the Customer Care &amp; Complaints team, and additional staff in other teams we work with.</w:t>
      </w:r>
    </w:p>
    <w:p w14:paraId="4A035C6B" w14:textId="0D7493C8" w:rsidR="3EBDBC07" w:rsidRPr="00F97FEA" w:rsidRDefault="3EBDBC07" w:rsidP="43474FA8">
      <w:pPr>
        <w:pStyle w:val="bParagraphtext"/>
        <w:numPr>
          <w:ilvl w:val="1"/>
          <w:numId w:val="14"/>
        </w:numPr>
        <w:rPr>
          <w:rFonts w:cs="Arial"/>
          <w:color w:val="auto"/>
        </w:rPr>
      </w:pPr>
      <w:r w:rsidRPr="43474FA8">
        <w:rPr>
          <w:rFonts w:cs="Arial"/>
          <w:color w:val="auto"/>
        </w:rPr>
        <w:t xml:space="preserve">The report also details improvements made to our services following complaints in 2024/25. This is not comprehensive as the focus of the Customer Care &amp; Complaints team has had to be on investigating and responding to complaints, however we have been able to ensure learning from the </w:t>
      </w:r>
      <w:r w:rsidR="3DE68A5D" w:rsidRPr="43474FA8">
        <w:rPr>
          <w:rFonts w:cs="Arial"/>
          <w:color w:val="auto"/>
        </w:rPr>
        <w:t xml:space="preserve">most serious complaints </w:t>
      </w:r>
      <w:r w:rsidRPr="43474FA8">
        <w:rPr>
          <w:rFonts w:cs="Arial"/>
          <w:color w:val="auto"/>
        </w:rPr>
        <w:t xml:space="preserve">via multi-disciplinary </w:t>
      </w:r>
      <w:r w:rsidR="73E81766" w:rsidRPr="43474FA8">
        <w:rPr>
          <w:rFonts w:cs="Arial"/>
          <w:color w:val="auto"/>
        </w:rPr>
        <w:t>sessions.</w:t>
      </w:r>
      <w:r w:rsidRPr="43474FA8">
        <w:rPr>
          <w:rFonts w:cs="Arial"/>
          <w:color w:val="auto"/>
        </w:rPr>
        <w:t xml:space="preserve"> During 25-26, with a more stable staff team, we will be </w:t>
      </w:r>
      <w:r w:rsidR="658CD6DE" w:rsidRPr="43474FA8">
        <w:rPr>
          <w:rFonts w:cs="Arial"/>
          <w:color w:val="auto"/>
        </w:rPr>
        <w:t>putting a work programme together t</w:t>
      </w:r>
      <w:r w:rsidR="7D013C00" w:rsidRPr="43474FA8">
        <w:rPr>
          <w:rFonts w:cs="Arial"/>
          <w:color w:val="auto"/>
        </w:rPr>
        <w:t xml:space="preserve">hat will look </w:t>
      </w:r>
      <w:r w:rsidRPr="43474FA8">
        <w:rPr>
          <w:rFonts w:cs="Arial"/>
          <w:color w:val="auto"/>
        </w:rPr>
        <w:t xml:space="preserve">to </w:t>
      </w:r>
      <w:r w:rsidR="45783B02" w:rsidRPr="43474FA8">
        <w:rPr>
          <w:rFonts w:cs="Arial"/>
          <w:color w:val="auto"/>
        </w:rPr>
        <w:t>increase our</w:t>
      </w:r>
      <w:r w:rsidRPr="43474FA8">
        <w:rPr>
          <w:rFonts w:cs="Arial"/>
          <w:color w:val="auto"/>
        </w:rPr>
        <w:t xml:space="preserve"> learning and service improvements, </w:t>
      </w:r>
      <w:r w:rsidR="28222B11" w:rsidRPr="43474FA8">
        <w:rPr>
          <w:rFonts w:cs="Arial"/>
          <w:color w:val="auto"/>
        </w:rPr>
        <w:t xml:space="preserve">capturing intelligence and </w:t>
      </w:r>
      <w:r w:rsidR="0B822E3C" w:rsidRPr="43474FA8">
        <w:rPr>
          <w:rFonts w:cs="Arial"/>
          <w:color w:val="auto"/>
        </w:rPr>
        <w:t xml:space="preserve">thematic issues to put in place </w:t>
      </w:r>
      <w:r w:rsidR="379DAC8E" w:rsidRPr="43474FA8">
        <w:rPr>
          <w:rFonts w:cs="Arial"/>
          <w:color w:val="auto"/>
        </w:rPr>
        <w:t>fundamental</w:t>
      </w:r>
      <w:r w:rsidR="0B822E3C" w:rsidRPr="43474FA8">
        <w:rPr>
          <w:rFonts w:cs="Arial"/>
          <w:color w:val="auto"/>
        </w:rPr>
        <w:t xml:space="preserve"> service </w:t>
      </w:r>
      <w:r w:rsidR="626ECA06" w:rsidRPr="43474FA8">
        <w:rPr>
          <w:rFonts w:cs="Arial"/>
          <w:color w:val="auto"/>
        </w:rPr>
        <w:t>improvements</w:t>
      </w:r>
      <w:r w:rsidR="0B822E3C" w:rsidRPr="43474FA8">
        <w:rPr>
          <w:rFonts w:cs="Arial"/>
          <w:color w:val="auto"/>
        </w:rPr>
        <w:t xml:space="preserve"> that will tackle the root cause of issues.</w:t>
      </w:r>
    </w:p>
    <w:p w14:paraId="70635196" w14:textId="4C24EF2B" w:rsidR="002312EA" w:rsidRDefault="00B05D33" w:rsidP="002B6836">
      <w:pPr>
        <w:pStyle w:val="Heading1"/>
      </w:pPr>
      <w:r>
        <w:t>Requirement of Cabinet</w:t>
      </w:r>
    </w:p>
    <w:p w14:paraId="045021E2" w14:textId="50E89DE7" w:rsidR="00F865A3" w:rsidRDefault="00B05D33" w:rsidP="002B6836">
      <w:pPr>
        <w:pStyle w:val="bParagraphtext"/>
        <w:rPr>
          <w:rFonts w:cs="Arial"/>
          <w:color w:val="auto"/>
        </w:rPr>
      </w:pPr>
      <w:r>
        <w:rPr>
          <w:rFonts w:cs="Arial"/>
          <w:color w:val="auto"/>
        </w:rPr>
        <w:lastRenderedPageBreak/>
        <w:t>There is a requirement for the governing body (Cabinet) to provide a response to the Annual Complaints Performance &amp; Service Improvement Report and for that response to be incorporated within the final report or published alongside it.</w:t>
      </w:r>
    </w:p>
    <w:p w14:paraId="11308776" w14:textId="77777777" w:rsidR="0040736F" w:rsidRPr="002B6836" w:rsidRDefault="002329CF" w:rsidP="002B6836">
      <w:pPr>
        <w:pStyle w:val="Heading1"/>
      </w:pPr>
      <w:r w:rsidRPr="002B6836">
        <w:t>Financial implications</w:t>
      </w:r>
    </w:p>
    <w:p w14:paraId="0DC981BA" w14:textId="22090171" w:rsidR="00E87F7A" w:rsidRPr="001356F1" w:rsidRDefault="00B05D33" w:rsidP="005570B5">
      <w:pPr>
        <w:pStyle w:val="ListParagraph"/>
      </w:pPr>
      <w:r>
        <w:rPr>
          <w:rStyle w:val="bParagraphtextChar"/>
        </w:rPr>
        <w:t>There are no financial implications arising from this report.</w:t>
      </w:r>
    </w:p>
    <w:p w14:paraId="06827778" w14:textId="77777777" w:rsidR="0040736F" w:rsidRPr="001356F1" w:rsidRDefault="00DA614B" w:rsidP="004A6D2F">
      <w:pPr>
        <w:pStyle w:val="Heading1"/>
      </w:pPr>
      <w:r w:rsidRPr="001356F1">
        <w:t>Legal issues</w:t>
      </w:r>
    </w:p>
    <w:p w14:paraId="562DE13A" w14:textId="052E55E9" w:rsidR="00E87F7A" w:rsidRPr="001356F1" w:rsidRDefault="00E87F7A" w:rsidP="00C16B47">
      <w:pPr>
        <w:pStyle w:val="ListParagraph"/>
      </w:pPr>
      <w:r>
        <w:t>T</w:t>
      </w:r>
      <w:r w:rsidR="00B05D33">
        <w:t xml:space="preserve">here is a legal requirement to have an annual complaints performance and service improvement report approved by the governing body (Cabinet) and for the report to be published. A response by Cabinet to the report will be published with the report. The report, Cabinet’s response, and the self-assessment must also be submitted to the Housing Ombudsman. </w:t>
      </w:r>
    </w:p>
    <w:p w14:paraId="3384B174" w14:textId="77777777" w:rsidR="002329CF" w:rsidRPr="001356F1" w:rsidRDefault="002329CF" w:rsidP="004A6D2F"/>
    <w:tbl>
      <w:tblPr>
        <w:tblW w:w="0" w:type="auto"/>
        <w:tblInd w:w="108" w:type="dxa"/>
        <w:tblBorders>
          <w:top w:val="single" w:sz="4" w:space="0" w:color="C0504D"/>
          <w:left w:val="single" w:sz="4" w:space="0" w:color="C0504D"/>
          <w:bottom w:val="single" w:sz="4" w:space="0" w:color="C0504D"/>
          <w:right w:val="single" w:sz="4" w:space="0" w:color="C0504D"/>
        </w:tblBorders>
        <w:tblLook w:val="04A0" w:firstRow="1" w:lastRow="0" w:firstColumn="1" w:lastColumn="0" w:noHBand="0" w:noVBand="1"/>
      </w:tblPr>
      <w:tblGrid>
        <w:gridCol w:w="3969"/>
        <w:gridCol w:w="4962"/>
      </w:tblGrid>
      <w:tr w:rsidR="00DF093E" w:rsidRPr="001356F1" w14:paraId="0FA94296" w14:textId="77777777" w:rsidTr="00A46E98">
        <w:trPr>
          <w:cantSplit/>
          <w:trHeight w:val="396"/>
        </w:trPr>
        <w:tc>
          <w:tcPr>
            <w:tcW w:w="3969" w:type="dxa"/>
            <w:tcBorders>
              <w:top w:val="single" w:sz="8" w:space="0" w:color="000000"/>
              <w:left w:val="single" w:sz="8" w:space="0" w:color="000000"/>
              <w:bottom w:val="single" w:sz="8" w:space="0" w:color="000000"/>
              <w:right w:val="nil"/>
            </w:tcBorders>
            <w:shd w:val="clear" w:color="auto" w:fill="auto"/>
          </w:tcPr>
          <w:p w14:paraId="04987E45" w14:textId="77777777" w:rsidR="00E87F7A" w:rsidRPr="001356F1" w:rsidRDefault="00E87F7A" w:rsidP="00A46E98">
            <w:pPr>
              <w:rPr>
                <w:b/>
              </w:rPr>
            </w:pPr>
            <w:r w:rsidRPr="001356F1">
              <w:rPr>
                <w:b/>
              </w:rPr>
              <w:t>Report author</w:t>
            </w:r>
          </w:p>
        </w:tc>
        <w:tc>
          <w:tcPr>
            <w:tcW w:w="4962" w:type="dxa"/>
            <w:tcBorders>
              <w:top w:val="single" w:sz="8" w:space="0" w:color="000000"/>
              <w:left w:val="nil"/>
              <w:bottom w:val="single" w:sz="8" w:space="0" w:color="000000"/>
              <w:right w:val="single" w:sz="8" w:space="0" w:color="000000"/>
            </w:tcBorders>
            <w:shd w:val="clear" w:color="auto" w:fill="auto"/>
          </w:tcPr>
          <w:p w14:paraId="6930C959" w14:textId="3CAF9739" w:rsidR="00E87F7A" w:rsidRPr="001356F1" w:rsidRDefault="00B05D33" w:rsidP="00A46E98">
            <w:r>
              <w:t>Kat Mayes</w:t>
            </w:r>
          </w:p>
        </w:tc>
      </w:tr>
      <w:tr w:rsidR="00DF093E" w:rsidRPr="001356F1" w14:paraId="07A5B9C2" w14:textId="77777777" w:rsidTr="00A46E98">
        <w:trPr>
          <w:cantSplit/>
          <w:trHeight w:val="396"/>
        </w:trPr>
        <w:tc>
          <w:tcPr>
            <w:tcW w:w="3969" w:type="dxa"/>
            <w:tcBorders>
              <w:top w:val="single" w:sz="8" w:space="0" w:color="000000"/>
              <w:left w:val="single" w:sz="8" w:space="0" w:color="000000"/>
              <w:bottom w:val="nil"/>
              <w:right w:val="nil"/>
            </w:tcBorders>
            <w:shd w:val="clear" w:color="auto" w:fill="auto"/>
          </w:tcPr>
          <w:p w14:paraId="6B6C3381" w14:textId="77777777" w:rsidR="00E87F7A" w:rsidRPr="001356F1" w:rsidRDefault="00E87F7A" w:rsidP="00A46E98">
            <w:r w:rsidRPr="001356F1">
              <w:t>Job title</w:t>
            </w:r>
          </w:p>
        </w:tc>
        <w:tc>
          <w:tcPr>
            <w:tcW w:w="4962" w:type="dxa"/>
            <w:tcBorders>
              <w:top w:val="single" w:sz="8" w:space="0" w:color="000000"/>
              <w:left w:val="nil"/>
              <w:bottom w:val="nil"/>
              <w:right w:val="single" w:sz="8" w:space="0" w:color="000000"/>
            </w:tcBorders>
            <w:shd w:val="clear" w:color="auto" w:fill="auto"/>
          </w:tcPr>
          <w:p w14:paraId="3100D2DA" w14:textId="70C5DF84" w:rsidR="00E87F7A" w:rsidRPr="001356F1" w:rsidRDefault="00B05D33" w:rsidP="00A46E98">
            <w:r>
              <w:t>Customer Care &amp; Complaints Manager</w:t>
            </w:r>
          </w:p>
        </w:tc>
      </w:tr>
      <w:tr w:rsidR="00DF093E" w:rsidRPr="001356F1" w14:paraId="6DEB5543" w14:textId="77777777" w:rsidTr="00A46E98">
        <w:trPr>
          <w:cantSplit/>
          <w:trHeight w:val="396"/>
        </w:trPr>
        <w:tc>
          <w:tcPr>
            <w:tcW w:w="3969" w:type="dxa"/>
            <w:tcBorders>
              <w:top w:val="nil"/>
              <w:left w:val="single" w:sz="8" w:space="0" w:color="000000"/>
              <w:bottom w:val="nil"/>
              <w:right w:val="nil"/>
            </w:tcBorders>
            <w:shd w:val="clear" w:color="auto" w:fill="auto"/>
          </w:tcPr>
          <w:p w14:paraId="7BD402AB" w14:textId="77777777" w:rsidR="00E87F7A" w:rsidRPr="001356F1" w:rsidRDefault="00E87F7A" w:rsidP="00A46E98">
            <w:r w:rsidRPr="001356F1">
              <w:t>Service area or department</w:t>
            </w:r>
          </w:p>
        </w:tc>
        <w:tc>
          <w:tcPr>
            <w:tcW w:w="4962" w:type="dxa"/>
            <w:tcBorders>
              <w:top w:val="nil"/>
              <w:left w:val="nil"/>
              <w:bottom w:val="nil"/>
              <w:right w:val="single" w:sz="8" w:space="0" w:color="000000"/>
            </w:tcBorders>
            <w:shd w:val="clear" w:color="auto" w:fill="auto"/>
          </w:tcPr>
          <w:p w14:paraId="0F7746FF" w14:textId="0D378E53" w:rsidR="00E87F7A" w:rsidRPr="001356F1" w:rsidRDefault="00B05D33" w:rsidP="00A46E98">
            <w:r>
              <w:t>Housing</w:t>
            </w:r>
          </w:p>
        </w:tc>
      </w:tr>
      <w:tr w:rsidR="00DF093E" w:rsidRPr="001356F1" w14:paraId="572FB489" w14:textId="77777777" w:rsidTr="00A46E98">
        <w:trPr>
          <w:cantSplit/>
          <w:trHeight w:val="396"/>
        </w:trPr>
        <w:tc>
          <w:tcPr>
            <w:tcW w:w="3969" w:type="dxa"/>
            <w:tcBorders>
              <w:top w:val="nil"/>
              <w:left w:val="single" w:sz="8" w:space="0" w:color="000000"/>
              <w:bottom w:val="nil"/>
              <w:right w:val="nil"/>
            </w:tcBorders>
            <w:shd w:val="clear" w:color="auto" w:fill="auto"/>
          </w:tcPr>
          <w:p w14:paraId="7832E71E" w14:textId="77777777" w:rsidR="00E87F7A" w:rsidRPr="001356F1" w:rsidRDefault="00E87F7A" w:rsidP="00A46E98">
            <w:r w:rsidRPr="001356F1">
              <w:t xml:space="preserve">Telephone </w:t>
            </w:r>
          </w:p>
        </w:tc>
        <w:tc>
          <w:tcPr>
            <w:tcW w:w="4962" w:type="dxa"/>
            <w:tcBorders>
              <w:top w:val="nil"/>
              <w:left w:val="nil"/>
              <w:bottom w:val="nil"/>
              <w:right w:val="single" w:sz="8" w:space="0" w:color="000000"/>
            </w:tcBorders>
            <w:shd w:val="clear" w:color="auto" w:fill="auto"/>
          </w:tcPr>
          <w:p w14:paraId="53D96CCC" w14:textId="3F4EEE68" w:rsidR="00E87F7A" w:rsidRPr="001356F1" w:rsidRDefault="00E87F7A" w:rsidP="00A46E98">
            <w:r w:rsidRPr="001356F1">
              <w:t>0</w:t>
            </w:r>
            <w:r w:rsidR="00B05D33">
              <w:t>7302 002020</w:t>
            </w:r>
          </w:p>
        </w:tc>
      </w:tr>
      <w:tr w:rsidR="005570B5" w:rsidRPr="001356F1" w14:paraId="40AEFD69" w14:textId="77777777" w:rsidTr="00A46E98">
        <w:trPr>
          <w:cantSplit/>
          <w:trHeight w:val="396"/>
        </w:trPr>
        <w:tc>
          <w:tcPr>
            <w:tcW w:w="3969" w:type="dxa"/>
            <w:tcBorders>
              <w:top w:val="nil"/>
              <w:left w:val="single" w:sz="8" w:space="0" w:color="000000"/>
              <w:bottom w:val="single" w:sz="8" w:space="0" w:color="000000"/>
              <w:right w:val="nil"/>
            </w:tcBorders>
            <w:shd w:val="clear" w:color="auto" w:fill="auto"/>
          </w:tcPr>
          <w:p w14:paraId="5C2DD139" w14:textId="77777777" w:rsidR="00E87F7A" w:rsidRPr="001356F1" w:rsidRDefault="00E87F7A" w:rsidP="00A46E98">
            <w:r w:rsidRPr="001356F1">
              <w:t xml:space="preserve">e-mail </w:t>
            </w:r>
          </w:p>
        </w:tc>
        <w:tc>
          <w:tcPr>
            <w:tcW w:w="4962" w:type="dxa"/>
            <w:tcBorders>
              <w:top w:val="nil"/>
              <w:left w:val="nil"/>
              <w:bottom w:val="single" w:sz="8" w:space="0" w:color="000000"/>
              <w:right w:val="single" w:sz="8" w:space="0" w:color="000000"/>
            </w:tcBorders>
            <w:shd w:val="clear" w:color="auto" w:fill="auto"/>
          </w:tcPr>
          <w:p w14:paraId="64C04F4C" w14:textId="35ED4606" w:rsidR="00E87F7A" w:rsidRPr="001356F1" w:rsidRDefault="00B05D33" w:rsidP="00A46E98">
            <w:pPr>
              <w:rPr>
                <w:rStyle w:val="Hyperlink"/>
                <w:color w:val="000000"/>
              </w:rPr>
            </w:pPr>
            <w:r>
              <w:rPr>
                <w:rStyle w:val="Hyperlink"/>
                <w:color w:val="000000"/>
              </w:rPr>
              <w:t>kmayes@oxford.gov.uk</w:t>
            </w:r>
          </w:p>
        </w:tc>
      </w:tr>
    </w:tbl>
    <w:p w14:paraId="143C8714" w14:textId="77777777" w:rsidR="00433B96" w:rsidRPr="001356F1" w:rsidRDefault="00433B96" w:rsidP="004A6D2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DF093E" w:rsidRPr="001356F1" w14:paraId="12CCF8EE" w14:textId="77777777" w:rsidTr="62B73EE3">
        <w:tc>
          <w:tcPr>
            <w:tcW w:w="8931" w:type="dxa"/>
            <w:tcBorders>
              <w:top w:val="single" w:sz="4" w:space="0" w:color="auto"/>
              <w:left w:val="single" w:sz="4" w:space="0" w:color="auto"/>
              <w:bottom w:val="single" w:sz="8" w:space="0" w:color="000000" w:themeColor="text1"/>
              <w:right w:val="single" w:sz="4" w:space="0" w:color="auto"/>
            </w:tcBorders>
            <w:shd w:val="clear" w:color="auto" w:fill="auto"/>
          </w:tcPr>
          <w:p w14:paraId="7116CD40" w14:textId="36D5CED0" w:rsidR="0093067A" w:rsidRPr="001356F1" w:rsidRDefault="00B05D33" w:rsidP="00BD6181">
            <w:pPr>
              <w:spacing w:line="259" w:lineRule="auto"/>
              <w:rPr>
                <w:rFonts w:eastAsia="Arial" w:cs="Arial"/>
                <w:color w:val="BFBFBF" w:themeColor="background1" w:themeShade="BF"/>
              </w:rPr>
            </w:pPr>
            <w:r>
              <w:rPr>
                <w:rStyle w:val="Firstpagetablebold"/>
              </w:rPr>
              <w:t>None</w:t>
            </w:r>
          </w:p>
        </w:tc>
      </w:tr>
    </w:tbl>
    <w:p w14:paraId="1FE671BD" w14:textId="77777777" w:rsidR="004456DD" w:rsidRPr="009E51FC" w:rsidRDefault="004456DD" w:rsidP="00052146"/>
    <w:sectPr w:rsidR="004456DD" w:rsidRPr="009E51FC" w:rsidSect="002B6836">
      <w:footerReference w:type="even" r:id="rId11"/>
      <w:headerReference w:type="first" r:id="rId12"/>
      <w:pgSz w:w="11906" w:h="16838" w:code="9"/>
      <w:pgMar w:top="1418" w:right="1304" w:bottom="1304" w:left="1304"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7E5C9" w14:textId="77777777" w:rsidR="00F43962" w:rsidRDefault="00F43962" w:rsidP="004A6D2F">
      <w:r>
        <w:separator/>
      </w:r>
    </w:p>
  </w:endnote>
  <w:endnote w:type="continuationSeparator" w:id="0">
    <w:p w14:paraId="3B850ABB" w14:textId="77777777" w:rsidR="00F43962" w:rsidRDefault="00F43962" w:rsidP="004A6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A7B8B" w14:textId="77777777" w:rsidR="00364FAD" w:rsidRDefault="00364FAD" w:rsidP="004A6D2F">
    <w:pPr>
      <w:pStyle w:val="Footer"/>
    </w:pPr>
    <w:r>
      <w:t>Do not use a footer or page numbers.</w:t>
    </w:r>
  </w:p>
  <w:p w14:paraId="20B2461C" w14:textId="77777777" w:rsidR="00364FAD" w:rsidRDefault="00364FAD" w:rsidP="004A6D2F">
    <w:pPr>
      <w:pStyle w:val="Footer"/>
    </w:pPr>
  </w:p>
  <w:p w14:paraId="72386601" w14:textId="77777777" w:rsidR="00364FAD" w:rsidRDefault="00364FAD" w:rsidP="004A6D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3EFED" w14:textId="77777777" w:rsidR="00F43962" w:rsidRDefault="00F43962" w:rsidP="004A6D2F">
      <w:r>
        <w:separator/>
      </w:r>
    </w:p>
  </w:footnote>
  <w:footnote w:type="continuationSeparator" w:id="0">
    <w:p w14:paraId="7E0E9404" w14:textId="77777777" w:rsidR="00F43962" w:rsidRDefault="00F43962" w:rsidP="004A6D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D1F7F" w14:textId="77777777" w:rsidR="00D5547E" w:rsidRDefault="00C05260" w:rsidP="00D5547E">
    <w:pPr>
      <w:pStyle w:val="Header"/>
      <w:jc w:val="right"/>
    </w:pPr>
    <w:r>
      <w:rPr>
        <w:noProof/>
      </w:rPr>
      <w:drawing>
        <wp:inline distT="0" distB="0" distL="0" distR="0" wp14:anchorId="35341002" wp14:editId="2956E09D">
          <wp:extent cx="838200" cy="1119505"/>
          <wp:effectExtent l="0" t="0" r="0" b="4445"/>
          <wp:docPr id="1" name="Picture 1" title="Oxford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_b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11195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FDEC5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70EF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B46E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B90A3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B3476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F0603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C2530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CAEA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8815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7E431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C30BB"/>
    <w:multiLevelType w:val="multilevel"/>
    <w:tmpl w:val="E67CE66C"/>
    <w:styleLink w:val="StyleNumberedLeft0cmHanging075cm"/>
    <w:lvl w:ilvl="0">
      <w:start w:val="1"/>
      <w:numFmt w:val="decimal"/>
      <w:pStyle w:val="ListParagraph"/>
      <w:lvlText w:val="%1."/>
      <w:lvlJc w:val="left"/>
      <w:pPr>
        <w:ind w:left="360" w:hanging="360"/>
      </w:pPr>
      <w:rPr>
        <w:rFonts w:ascii="Arial" w:hAnsi="Arial"/>
        <w:color w:val="00000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03CF5C54"/>
    <w:multiLevelType w:val="multilevel"/>
    <w:tmpl w:val="43D6D2FA"/>
    <w:styleLink w:val="StyleBulletedSymbolsymbolLeft063cmHanging063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49C05EF"/>
    <w:multiLevelType w:val="multilevel"/>
    <w:tmpl w:val="43D6D2FA"/>
    <w:numStyleLink w:val="StyleBulletedSymbolsymbolLeft063cmHanging063cm"/>
  </w:abstractNum>
  <w:abstractNum w:abstractNumId="13" w15:restartNumberingAfterBreak="0">
    <w:nsid w:val="092922A7"/>
    <w:multiLevelType w:val="hybridMultilevel"/>
    <w:tmpl w:val="2B26D4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A731236"/>
    <w:multiLevelType w:val="multilevel"/>
    <w:tmpl w:val="1700ACF6"/>
    <w:lvl w:ilvl="0">
      <w:start w:val="1"/>
      <w:numFmt w:val="decimal"/>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EFE3CBC"/>
    <w:multiLevelType w:val="hybridMultilevel"/>
    <w:tmpl w:val="8BD022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0980FC5"/>
    <w:multiLevelType w:val="hybridMultilevel"/>
    <w:tmpl w:val="5B36B17E"/>
    <w:lvl w:ilvl="0" w:tplc="AFA25F0A">
      <w:start w:val="1"/>
      <w:numFmt w:val="bullet"/>
      <w:pStyle w:val="Bulletpoints"/>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2263A6A"/>
    <w:multiLevelType w:val="multilevel"/>
    <w:tmpl w:val="43D6D2FA"/>
    <w:numStyleLink w:val="StyleBulletedSymbolsymbolLeft063cmHanging063cm"/>
  </w:abstractNum>
  <w:abstractNum w:abstractNumId="18" w15:restartNumberingAfterBreak="0">
    <w:nsid w:val="2C0A3AC3"/>
    <w:multiLevelType w:val="hybridMultilevel"/>
    <w:tmpl w:val="2B326A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AE3586B"/>
    <w:multiLevelType w:val="hybridMultilevel"/>
    <w:tmpl w:val="88CA416C"/>
    <w:lvl w:ilvl="0" w:tplc="0DDAB9E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B0B4923"/>
    <w:multiLevelType w:val="hybridMultilevel"/>
    <w:tmpl w:val="2D8835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0343E22"/>
    <w:multiLevelType w:val="hybridMultilevel"/>
    <w:tmpl w:val="3E3ABABA"/>
    <w:lvl w:ilvl="0" w:tplc="081A0C3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2027960"/>
    <w:multiLevelType w:val="hybridMultilevel"/>
    <w:tmpl w:val="501CC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7F1004"/>
    <w:multiLevelType w:val="hybridMultilevel"/>
    <w:tmpl w:val="4E022B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612530E"/>
    <w:multiLevelType w:val="hybridMultilevel"/>
    <w:tmpl w:val="CEECF3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6764EAF"/>
    <w:multiLevelType w:val="hybridMultilevel"/>
    <w:tmpl w:val="AB6257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D8F2C59"/>
    <w:multiLevelType w:val="hybridMultilevel"/>
    <w:tmpl w:val="396C5B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565907"/>
    <w:multiLevelType w:val="hybridMultilevel"/>
    <w:tmpl w:val="55949A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ABA5FD8"/>
    <w:multiLevelType w:val="multilevel"/>
    <w:tmpl w:val="43D6D2FA"/>
    <w:numStyleLink w:val="StyleBulletedSymbolsymbolLeft063cmHanging063cm"/>
  </w:abstractNum>
  <w:abstractNum w:abstractNumId="29" w15:restartNumberingAfterBreak="0">
    <w:nsid w:val="5C7E19E2"/>
    <w:multiLevelType w:val="hybridMultilevel"/>
    <w:tmpl w:val="3146A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A22831"/>
    <w:multiLevelType w:val="multilevel"/>
    <w:tmpl w:val="43D6D2FA"/>
    <w:numStyleLink w:val="StyleBulletedSymbolsymbolLeft063cmHanging063cm"/>
  </w:abstractNum>
  <w:abstractNum w:abstractNumId="31" w15:restartNumberingAfterBreak="0">
    <w:nsid w:val="6A9F2B3C"/>
    <w:multiLevelType w:val="multilevel"/>
    <w:tmpl w:val="4C5820D8"/>
    <w:lvl w:ilvl="0">
      <w:start w:val="1"/>
      <w:numFmt w:val="decimal"/>
      <w:pStyle w:val="Numberedlist"/>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B1550E4"/>
    <w:multiLevelType w:val="hybridMultilevel"/>
    <w:tmpl w:val="DD86F5E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6539BA"/>
    <w:multiLevelType w:val="hybridMultilevel"/>
    <w:tmpl w:val="C1CC3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D16223"/>
    <w:multiLevelType w:val="hybridMultilevel"/>
    <w:tmpl w:val="E67CE6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86B7C00"/>
    <w:multiLevelType w:val="hybridMultilevel"/>
    <w:tmpl w:val="E304B2C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798365C6"/>
    <w:multiLevelType w:val="multilevel"/>
    <w:tmpl w:val="E67CE66C"/>
    <w:numStyleLink w:val="StyleNumberedLeft0cmHanging075cm"/>
  </w:abstractNum>
  <w:num w:numId="1" w16cid:durableId="2036299310">
    <w:abstractNumId w:val="27"/>
  </w:num>
  <w:num w:numId="2" w16cid:durableId="643705505">
    <w:abstractNumId w:val="32"/>
  </w:num>
  <w:num w:numId="3" w16cid:durableId="1284848424">
    <w:abstractNumId w:val="24"/>
  </w:num>
  <w:num w:numId="4" w16cid:durableId="578908713">
    <w:abstractNumId w:val="18"/>
  </w:num>
  <w:num w:numId="5" w16cid:durableId="54470100">
    <w:abstractNumId w:val="29"/>
  </w:num>
  <w:num w:numId="6" w16cid:durableId="694158268">
    <w:abstractNumId w:val="34"/>
  </w:num>
  <w:num w:numId="7" w16cid:durableId="647516062">
    <w:abstractNumId w:val="23"/>
  </w:num>
  <w:num w:numId="8" w16cid:durableId="1160539719">
    <w:abstractNumId w:val="20"/>
  </w:num>
  <w:num w:numId="9" w16cid:durableId="1862670074">
    <w:abstractNumId w:val="13"/>
  </w:num>
  <w:num w:numId="10" w16cid:durableId="948585193">
    <w:abstractNumId w:val="15"/>
  </w:num>
  <w:num w:numId="11" w16cid:durableId="718482766">
    <w:abstractNumId w:val="26"/>
  </w:num>
  <w:num w:numId="12" w16cid:durableId="164051272">
    <w:abstractNumId w:val="25"/>
  </w:num>
  <w:num w:numId="13" w16cid:durableId="1450854030">
    <w:abstractNumId w:val="10"/>
  </w:num>
  <w:num w:numId="14" w16cid:durableId="373359476">
    <w:abstractNumId w:val="36"/>
  </w:num>
  <w:num w:numId="15" w16cid:durableId="1009412161">
    <w:abstractNumId w:val="16"/>
  </w:num>
  <w:num w:numId="16" w16cid:durableId="2041280933">
    <w:abstractNumId w:val="11"/>
  </w:num>
  <w:num w:numId="17" w16cid:durableId="471220593">
    <w:abstractNumId w:val="28"/>
  </w:num>
  <w:num w:numId="18" w16cid:durableId="1031035851">
    <w:abstractNumId w:val="12"/>
  </w:num>
  <w:num w:numId="19" w16cid:durableId="1402945545">
    <w:abstractNumId w:val="30"/>
  </w:num>
  <w:num w:numId="20" w16cid:durableId="1667248783">
    <w:abstractNumId w:val="17"/>
  </w:num>
  <w:num w:numId="21" w16cid:durableId="1353453069">
    <w:abstractNumId w:val="21"/>
  </w:num>
  <w:num w:numId="22" w16cid:durableId="592667723">
    <w:abstractNumId w:val="14"/>
  </w:num>
  <w:num w:numId="23" w16cid:durableId="37707020">
    <w:abstractNumId w:val="31"/>
  </w:num>
  <w:num w:numId="24" w16cid:durableId="162087179">
    <w:abstractNumId w:val="9"/>
  </w:num>
  <w:num w:numId="25" w16cid:durableId="1955359617">
    <w:abstractNumId w:val="8"/>
  </w:num>
  <w:num w:numId="26" w16cid:durableId="2025740696">
    <w:abstractNumId w:val="7"/>
  </w:num>
  <w:num w:numId="27" w16cid:durableId="439375354">
    <w:abstractNumId w:val="6"/>
  </w:num>
  <w:num w:numId="28" w16cid:durableId="2034837902">
    <w:abstractNumId w:val="5"/>
  </w:num>
  <w:num w:numId="29" w16cid:durableId="765544091">
    <w:abstractNumId w:val="4"/>
  </w:num>
  <w:num w:numId="30" w16cid:durableId="1249462447">
    <w:abstractNumId w:val="3"/>
  </w:num>
  <w:num w:numId="31" w16cid:durableId="790055611">
    <w:abstractNumId w:val="2"/>
  </w:num>
  <w:num w:numId="32" w16cid:durableId="913585048">
    <w:abstractNumId w:val="1"/>
  </w:num>
  <w:num w:numId="33" w16cid:durableId="1728189480">
    <w:abstractNumId w:val="0"/>
  </w:num>
  <w:num w:numId="34" w16cid:durableId="1370304610">
    <w:abstractNumId w:val="33"/>
  </w:num>
  <w:num w:numId="35" w16cid:durableId="1152941978">
    <w:abstractNumId w:val="19"/>
  </w:num>
  <w:num w:numId="36" w16cid:durableId="2006741231">
    <w:abstractNumId w:val="22"/>
  </w:num>
  <w:num w:numId="37" w16cid:durableId="1020403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01415309">
    <w:abstractNumId w:val="3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ocumentProtection w:edit="trackedChange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B71"/>
    <w:rsid w:val="000117D4"/>
    <w:rsid w:val="00025250"/>
    <w:rsid w:val="000314D7"/>
    <w:rsid w:val="00034054"/>
    <w:rsid w:val="00045F8B"/>
    <w:rsid w:val="00046D2B"/>
    <w:rsid w:val="00052146"/>
    <w:rsid w:val="00056263"/>
    <w:rsid w:val="00064D8A"/>
    <w:rsid w:val="00064F82"/>
    <w:rsid w:val="00066510"/>
    <w:rsid w:val="00077523"/>
    <w:rsid w:val="000B1DFC"/>
    <w:rsid w:val="000C089F"/>
    <w:rsid w:val="000C3928"/>
    <w:rsid w:val="000C5E8E"/>
    <w:rsid w:val="000F4751"/>
    <w:rsid w:val="0010524C"/>
    <w:rsid w:val="00111FB1"/>
    <w:rsid w:val="00113418"/>
    <w:rsid w:val="00114F16"/>
    <w:rsid w:val="001356F1"/>
    <w:rsid w:val="00136994"/>
    <w:rsid w:val="0014128E"/>
    <w:rsid w:val="001505BD"/>
    <w:rsid w:val="00151888"/>
    <w:rsid w:val="00154095"/>
    <w:rsid w:val="00170A2D"/>
    <w:rsid w:val="001808BC"/>
    <w:rsid w:val="00182B81"/>
    <w:rsid w:val="0018619D"/>
    <w:rsid w:val="001A011E"/>
    <w:rsid w:val="001A066A"/>
    <w:rsid w:val="001A13E6"/>
    <w:rsid w:val="001A5731"/>
    <w:rsid w:val="001B42C3"/>
    <w:rsid w:val="001C5D5E"/>
    <w:rsid w:val="001D678D"/>
    <w:rsid w:val="001E03F8"/>
    <w:rsid w:val="001E1678"/>
    <w:rsid w:val="001E3376"/>
    <w:rsid w:val="001E731E"/>
    <w:rsid w:val="002069B3"/>
    <w:rsid w:val="002312EA"/>
    <w:rsid w:val="002329CF"/>
    <w:rsid w:val="00232F5B"/>
    <w:rsid w:val="00247C29"/>
    <w:rsid w:val="00256237"/>
    <w:rsid w:val="00260467"/>
    <w:rsid w:val="00263EA3"/>
    <w:rsid w:val="00284F85"/>
    <w:rsid w:val="002870C3"/>
    <w:rsid w:val="00290915"/>
    <w:rsid w:val="002A22E2"/>
    <w:rsid w:val="002B6836"/>
    <w:rsid w:val="002B6F33"/>
    <w:rsid w:val="002C4186"/>
    <w:rsid w:val="002C64F7"/>
    <w:rsid w:val="002F41F2"/>
    <w:rsid w:val="00301B30"/>
    <w:rsid w:val="00301BF3"/>
    <w:rsid w:val="0030208D"/>
    <w:rsid w:val="0030671A"/>
    <w:rsid w:val="00316387"/>
    <w:rsid w:val="00323418"/>
    <w:rsid w:val="003357BF"/>
    <w:rsid w:val="00364FAD"/>
    <w:rsid w:val="0036738F"/>
    <w:rsid w:val="0036759C"/>
    <w:rsid w:val="00367AE5"/>
    <w:rsid w:val="00367D71"/>
    <w:rsid w:val="0038150A"/>
    <w:rsid w:val="003B6E75"/>
    <w:rsid w:val="003B7DA1"/>
    <w:rsid w:val="003D0379"/>
    <w:rsid w:val="003D1843"/>
    <w:rsid w:val="003D2574"/>
    <w:rsid w:val="003D4C59"/>
    <w:rsid w:val="003F3915"/>
    <w:rsid w:val="003F4267"/>
    <w:rsid w:val="00404032"/>
    <w:rsid w:val="0040736F"/>
    <w:rsid w:val="00412C1F"/>
    <w:rsid w:val="00421CB2"/>
    <w:rsid w:val="004268B9"/>
    <w:rsid w:val="00433B96"/>
    <w:rsid w:val="004440F1"/>
    <w:rsid w:val="004456DD"/>
    <w:rsid w:val="00446CDF"/>
    <w:rsid w:val="004521B7"/>
    <w:rsid w:val="004548E0"/>
    <w:rsid w:val="00462AB5"/>
    <w:rsid w:val="00462D22"/>
    <w:rsid w:val="00465EAF"/>
    <w:rsid w:val="004738C5"/>
    <w:rsid w:val="0047737B"/>
    <w:rsid w:val="00491046"/>
    <w:rsid w:val="00496078"/>
    <w:rsid w:val="004A2AC7"/>
    <w:rsid w:val="004A6D2F"/>
    <w:rsid w:val="004B11AE"/>
    <w:rsid w:val="004C2887"/>
    <w:rsid w:val="004D2626"/>
    <w:rsid w:val="004D6E26"/>
    <w:rsid w:val="004D77D3"/>
    <w:rsid w:val="004E2959"/>
    <w:rsid w:val="004F20EF"/>
    <w:rsid w:val="0050321C"/>
    <w:rsid w:val="00505129"/>
    <w:rsid w:val="00507ECC"/>
    <w:rsid w:val="00511993"/>
    <w:rsid w:val="0054712D"/>
    <w:rsid w:val="00547EF6"/>
    <w:rsid w:val="005570B5"/>
    <w:rsid w:val="00561ADD"/>
    <w:rsid w:val="005659D3"/>
    <w:rsid w:val="00567E18"/>
    <w:rsid w:val="00575F5F"/>
    <w:rsid w:val="00581805"/>
    <w:rsid w:val="00585F76"/>
    <w:rsid w:val="005A34E4"/>
    <w:rsid w:val="005A6610"/>
    <w:rsid w:val="005B0776"/>
    <w:rsid w:val="005B17F2"/>
    <w:rsid w:val="005B7FB0"/>
    <w:rsid w:val="005C35A5"/>
    <w:rsid w:val="005C577C"/>
    <w:rsid w:val="005D0621"/>
    <w:rsid w:val="005D0799"/>
    <w:rsid w:val="005D1E27"/>
    <w:rsid w:val="005D2A3E"/>
    <w:rsid w:val="005E022E"/>
    <w:rsid w:val="005E5215"/>
    <w:rsid w:val="005F3753"/>
    <w:rsid w:val="005F7F7E"/>
    <w:rsid w:val="00614693"/>
    <w:rsid w:val="00623C2F"/>
    <w:rsid w:val="00633578"/>
    <w:rsid w:val="00637068"/>
    <w:rsid w:val="006412E7"/>
    <w:rsid w:val="006419CA"/>
    <w:rsid w:val="00650811"/>
    <w:rsid w:val="00655339"/>
    <w:rsid w:val="00661D3E"/>
    <w:rsid w:val="00676E2F"/>
    <w:rsid w:val="00692627"/>
    <w:rsid w:val="006969E7"/>
    <w:rsid w:val="006A072C"/>
    <w:rsid w:val="006A3643"/>
    <w:rsid w:val="006A5570"/>
    <w:rsid w:val="006B10C2"/>
    <w:rsid w:val="006C2A29"/>
    <w:rsid w:val="006C64CF"/>
    <w:rsid w:val="006D17B1"/>
    <w:rsid w:val="006D4752"/>
    <w:rsid w:val="006D708A"/>
    <w:rsid w:val="006E14C1"/>
    <w:rsid w:val="006E71E3"/>
    <w:rsid w:val="006F0292"/>
    <w:rsid w:val="006F27FA"/>
    <w:rsid w:val="006F416B"/>
    <w:rsid w:val="006F519B"/>
    <w:rsid w:val="00713675"/>
    <w:rsid w:val="00715823"/>
    <w:rsid w:val="0072449C"/>
    <w:rsid w:val="007253EF"/>
    <w:rsid w:val="00737B93"/>
    <w:rsid w:val="00745BF0"/>
    <w:rsid w:val="00751EA3"/>
    <w:rsid w:val="007615FE"/>
    <w:rsid w:val="00762574"/>
    <w:rsid w:val="0076655C"/>
    <w:rsid w:val="007742DC"/>
    <w:rsid w:val="00774F04"/>
    <w:rsid w:val="00791437"/>
    <w:rsid w:val="007B0C2C"/>
    <w:rsid w:val="007B278E"/>
    <w:rsid w:val="007B5CA2"/>
    <w:rsid w:val="007C5C23"/>
    <w:rsid w:val="007E2A26"/>
    <w:rsid w:val="007E3FC4"/>
    <w:rsid w:val="007F2348"/>
    <w:rsid w:val="007F4757"/>
    <w:rsid w:val="00803F07"/>
    <w:rsid w:val="0080749A"/>
    <w:rsid w:val="008150F9"/>
    <w:rsid w:val="00821FB8"/>
    <w:rsid w:val="00822ACD"/>
    <w:rsid w:val="00851188"/>
    <w:rsid w:val="00855C66"/>
    <w:rsid w:val="00871EE4"/>
    <w:rsid w:val="008954DF"/>
    <w:rsid w:val="008B293F"/>
    <w:rsid w:val="008B7371"/>
    <w:rsid w:val="008D3A43"/>
    <w:rsid w:val="008D3DDB"/>
    <w:rsid w:val="008F3B04"/>
    <w:rsid w:val="008F573F"/>
    <w:rsid w:val="009034EC"/>
    <w:rsid w:val="00923A01"/>
    <w:rsid w:val="0093067A"/>
    <w:rsid w:val="00941C60"/>
    <w:rsid w:val="00941FD1"/>
    <w:rsid w:val="00950824"/>
    <w:rsid w:val="00966D42"/>
    <w:rsid w:val="00971689"/>
    <w:rsid w:val="0097170F"/>
    <w:rsid w:val="00973E90"/>
    <w:rsid w:val="00975B07"/>
    <w:rsid w:val="00980B4A"/>
    <w:rsid w:val="009A2087"/>
    <w:rsid w:val="009B3E8A"/>
    <w:rsid w:val="009C3813"/>
    <w:rsid w:val="009E30E2"/>
    <w:rsid w:val="009E3D0A"/>
    <w:rsid w:val="009E51FC"/>
    <w:rsid w:val="009F1D28"/>
    <w:rsid w:val="009F7618"/>
    <w:rsid w:val="00A04D23"/>
    <w:rsid w:val="00A06766"/>
    <w:rsid w:val="00A13765"/>
    <w:rsid w:val="00A21B12"/>
    <w:rsid w:val="00A23F80"/>
    <w:rsid w:val="00A46E98"/>
    <w:rsid w:val="00A6352B"/>
    <w:rsid w:val="00A701B5"/>
    <w:rsid w:val="00A714BB"/>
    <w:rsid w:val="00A77147"/>
    <w:rsid w:val="00A92D8F"/>
    <w:rsid w:val="00AB2988"/>
    <w:rsid w:val="00AB70DB"/>
    <w:rsid w:val="00AB7999"/>
    <w:rsid w:val="00AD3292"/>
    <w:rsid w:val="00AD540A"/>
    <w:rsid w:val="00AE1684"/>
    <w:rsid w:val="00AE7AF0"/>
    <w:rsid w:val="00B05D33"/>
    <w:rsid w:val="00B07110"/>
    <w:rsid w:val="00B500CA"/>
    <w:rsid w:val="00B7448F"/>
    <w:rsid w:val="00B86314"/>
    <w:rsid w:val="00BA1C2E"/>
    <w:rsid w:val="00BA37B1"/>
    <w:rsid w:val="00BC200B"/>
    <w:rsid w:val="00BC2D83"/>
    <w:rsid w:val="00BC4756"/>
    <w:rsid w:val="00BC69A4"/>
    <w:rsid w:val="00BD27D5"/>
    <w:rsid w:val="00BD6181"/>
    <w:rsid w:val="00BE0680"/>
    <w:rsid w:val="00BE305F"/>
    <w:rsid w:val="00BE7BA3"/>
    <w:rsid w:val="00BF5682"/>
    <w:rsid w:val="00BF7B09"/>
    <w:rsid w:val="00C05260"/>
    <w:rsid w:val="00C076B9"/>
    <w:rsid w:val="00C16B47"/>
    <w:rsid w:val="00C20A95"/>
    <w:rsid w:val="00C22EB1"/>
    <w:rsid w:val="00C2692F"/>
    <w:rsid w:val="00C3207C"/>
    <w:rsid w:val="00C37BE6"/>
    <w:rsid w:val="00C400E1"/>
    <w:rsid w:val="00C41187"/>
    <w:rsid w:val="00C63C31"/>
    <w:rsid w:val="00C757A0"/>
    <w:rsid w:val="00C760DE"/>
    <w:rsid w:val="00C82630"/>
    <w:rsid w:val="00C85B4E"/>
    <w:rsid w:val="00C907F7"/>
    <w:rsid w:val="00CA2103"/>
    <w:rsid w:val="00CB21E8"/>
    <w:rsid w:val="00CB6B99"/>
    <w:rsid w:val="00CD1AA8"/>
    <w:rsid w:val="00CE4C87"/>
    <w:rsid w:val="00CE544A"/>
    <w:rsid w:val="00CF6E81"/>
    <w:rsid w:val="00D11E1C"/>
    <w:rsid w:val="00D160B0"/>
    <w:rsid w:val="00D17F94"/>
    <w:rsid w:val="00D223FC"/>
    <w:rsid w:val="00D26D1E"/>
    <w:rsid w:val="00D474CF"/>
    <w:rsid w:val="00D5547E"/>
    <w:rsid w:val="00D76ED7"/>
    <w:rsid w:val="00D860E2"/>
    <w:rsid w:val="00D869A1"/>
    <w:rsid w:val="00DA413F"/>
    <w:rsid w:val="00DA4584"/>
    <w:rsid w:val="00DA614B"/>
    <w:rsid w:val="00DB54C3"/>
    <w:rsid w:val="00DB7AD7"/>
    <w:rsid w:val="00DC3060"/>
    <w:rsid w:val="00DD4C0A"/>
    <w:rsid w:val="00DE0FB2"/>
    <w:rsid w:val="00DF093E"/>
    <w:rsid w:val="00DF6AE1"/>
    <w:rsid w:val="00E01F42"/>
    <w:rsid w:val="00E12F33"/>
    <w:rsid w:val="00E206D6"/>
    <w:rsid w:val="00E3366E"/>
    <w:rsid w:val="00E52086"/>
    <w:rsid w:val="00E543A6"/>
    <w:rsid w:val="00E60479"/>
    <w:rsid w:val="00E61D73"/>
    <w:rsid w:val="00E73684"/>
    <w:rsid w:val="00E818D6"/>
    <w:rsid w:val="00E828E3"/>
    <w:rsid w:val="00E87F7A"/>
    <w:rsid w:val="00E94B3E"/>
    <w:rsid w:val="00E96BD7"/>
    <w:rsid w:val="00E975BB"/>
    <w:rsid w:val="00EA0DB1"/>
    <w:rsid w:val="00EA0EE9"/>
    <w:rsid w:val="00EC3551"/>
    <w:rsid w:val="00ED52CA"/>
    <w:rsid w:val="00ED5860"/>
    <w:rsid w:val="00EE35C9"/>
    <w:rsid w:val="00F05961"/>
    <w:rsid w:val="00F05ECA"/>
    <w:rsid w:val="00F26E21"/>
    <w:rsid w:val="00F30C1C"/>
    <w:rsid w:val="00F3566E"/>
    <w:rsid w:val="00F36F30"/>
    <w:rsid w:val="00F375FB"/>
    <w:rsid w:val="00F41AC1"/>
    <w:rsid w:val="00F4367A"/>
    <w:rsid w:val="00F43962"/>
    <w:rsid w:val="00F445B1"/>
    <w:rsid w:val="00F45CD4"/>
    <w:rsid w:val="00F66DCA"/>
    <w:rsid w:val="00F74F53"/>
    <w:rsid w:val="00F7606D"/>
    <w:rsid w:val="00F81670"/>
    <w:rsid w:val="00F82024"/>
    <w:rsid w:val="00F82FE0"/>
    <w:rsid w:val="00F865A3"/>
    <w:rsid w:val="00F904DC"/>
    <w:rsid w:val="00F95BC9"/>
    <w:rsid w:val="00F97FEA"/>
    <w:rsid w:val="00FA624C"/>
    <w:rsid w:val="00FB3B71"/>
    <w:rsid w:val="00FC77A7"/>
    <w:rsid w:val="00FD0FAC"/>
    <w:rsid w:val="00FD1DFA"/>
    <w:rsid w:val="00FD4966"/>
    <w:rsid w:val="00FD6E4A"/>
    <w:rsid w:val="00FE57DC"/>
    <w:rsid w:val="00FF095A"/>
    <w:rsid w:val="05B94C3D"/>
    <w:rsid w:val="07D434D5"/>
    <w:rsid w:val="0985889A"/>
    <w:rsid w:val="0AEAD29A"/>
    <w:rsid w:val="0B822E3C"/>
    <w:rsid w:val="0B89A7FD"/>
    <w:rsid w:val="0E137018"/>
    <w:rsid w:val="0ECD8498"/>
    <w:rsid w:val="0FB9297F"/>
    <w:rsid w:val="11DE2519"/>
    <w:rsid w:val="128E829D"/>
    <w:rsid w:val="150E6135"/>
    <w:rsid w:val="16C788FA"/>
    <w:rsid w:val="187CEEE6"/>
    <w:rsid w:val="18B12936"/>
    <w:rsid w:val="1BC0B843"/>
    <w:rsid w:val="1BDE6ACD"/>
    <w:rsid w:val="1C62DB68"/>
    <w:rsid w:val="1D055982"/>
    <w:rsid w:val="1E2AA5CE"/>
    <w:rsid w:val="1F9355AA"/>
    <w:rsid w:val="22F0553C"/>
    <w:rsid w:val="237E5603"/>
    <w:rsid w:val="238A6E87"/>
    <w:rsid w:val="24AA93AA"/>
    <w:rsid w:val="25C8DF4C"/>
    <w:rsid w:val="27395084"/>
    <w:rsid w:val="278ACBEA"/>
    <w:rsid w:val="28222B11"/>
    <w:rsid w:val="282C914F"/>
    <w:rsid w:val="2875A525"/>
    <w:rsid w:val="28F08737"/>
    <w:rsid w:val="29147986"/>
    <w:rsid w:val="29607D48"/>
    <w:rsid w:val="29894939"/>
    <w:rsid w:val="2BCEE53E"/>
    <w:rsid w:val="2DC2B855"/>
    <w:rsid w:val="3323D874"/>
    <w:rsid w:val="33C8C2FF"/>
    <w:rsid w:val="34C5ADE6"/>
    <w:rsid w:val="34ECE2A5"/>
    <w:rsid w:val="35E68B5F"/>
    <w:rsid w:val="3742E73C"/>
    <w:rsid w:val="379DAC8E"/>
    <w:rsid w:val="38C4BD77"/>
    <w:rsid w:val="3920627F"/>
    <w:rsid w:val="3A028991"/>
    <w:rsid w:val="3A1580BC"/>
    <w:rsid w:val="3BB43EC8"/>
    <w:rsid w:val="3C9559B9"/>
    <w:rsid w:val="3D75EE1D"/>
    <w:rsid w:val="3DD46BD2"/>
    <w:rsid w:val="3DE68A5D"/>
    <w:rsid w:val="3EBDBC07"/>
    <w:rsid w:val="404EC588"/>
    <w:rsid w:val="4165F553"/>
    <w:rsid w:val="431C3BF6"/>
    <w:rsid w:val="43474FA8"/>
    <w:rsid w:val="43F42839"/>
    <w:rsid w:val="45783B02"/>
    <w:rsid w:val="4694713D"/>
    <w:rsid w:val="46BA6328"/>
    <w:rsid w:val="47265693"/>
    <w:rsid w:val="4DC9FD09"/>
    <w:rsid w:val="4DF06A9C"/>
    <w:rsid w:val="4ED067F0"/>
    <w:rsid w:val="51049B70"/>
    <w:rsid w:val="52141FE7"/>
    <w:rsid w:val="530E7F80"/>
    <w:rsid w:val="53124442"/>
    <w:rsid w:val="54BD7E5A"/>
    <w:rsid w:val="562DCFA1"/>
    <w:rsid w:val="571C62E4"/>
    <w:rsid w:val="58C16BAB"/>
    <w:rsid w:val="5C2301F2"/>
    <w:rsid w:val="5CD2A867"/>
    <w:rsid w:val="5D0EC0A9"/>
    <w:rsid w:val="5D6EE46E"/>
    <w:rsid w:val="5DE62121"/>
    <w:rsid w:val="60B35EF8"/>
    <w:rsid w:val="613D2893"/>
    <w:rsid w:val="626ECA06"/>
    <w:rsid w:val="628A30C1"/>
    <w:rsid w:val="62B73EE3"/>
    <w:rsid w:val="636ABF4F"/>
    <w:rsid w:val="636BDC7A"/>
    <w:rsid w:val="65062AE7"/>
    <w:rsid w:val="658CD6DE"/>
    <w:rsid w:val="6BFBC2A1"/>
    <w:rsid w:val="6ECA3545"/>
    <w:rsid w:val="70F8304B"/>
    <w:rsid w:val="7276546A"/>
    <w:rsid w:val="73E81766"/>
    <w:rsid w:val="75E01BB2"/>
    <w:rsid w:val="76D8CABF"/>
    <w:rsid w:val="7D013C00"/>
    <w:rsid w:val="7F3A43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7421A9"/>
  <w15:docId w15:val="{5B2BA3E5-8E0C-4EC8-9220-F637E8568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5F76"/>
    <w:pPr>
      <w:spacing w:after="120"/>
    </w:pPr>
    <w:rPr>
      <w:color w:val="000000"/>
      <w:sz w:val="24"/>
      <w:szCs w:val="24"/>
    </w:rPr>
  </w:style>
  <w:style w:type="paragraph" w:styleId="Heading1">
    <w:name w:val="heading 1"/>
    <w:aliases w:val="aHeading"/>
    <w:basedOn w:val="Normal"/>
    <w:next w:val="Normal"/>
    <w:link w:val="Heading1Char"/>
    <w:qFormat/>
    <w:rsid w:val="002B6836"/>
    <w:pPr>
      <w:spacing w:before="240"/>
      <w:outlineLvl w:val="0"/>
    </w:pPr>
    <w:rPr>
      <w:b/>
    </w:rPr>
  </w:style>
  <w:style w:type="paragraph" w:styleId="Heading2">
    <w:name w:val="heading 2"/>
    <w:aliases w:val="Sub-heading"/>
    <w:basedOn w:val="Normal"/>
    <w:next w:val="Normal"/>
    <w:qFormat/>
    <w:rsid w:val="00F26E21"/>
    <w:pPr>
      <w:spacing w:before="120"/>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A6D2F"/>
    <w:pPr>
      <w:tabs>
        <w:tab w:val="center" w:pos="4153"/>
        <w:tab w:val="right" w:pos="8306"/>
      </w:tabs>
    </w:pPr>
    <w:rPr>
      <w:sz w:val="18"/>
    </w:rPr>
  </w:style>
  <w:style w:type="paragraph" w:styleId="Footer">
    <w:name w:val="footer"/>
    <w:aliases w:val="zzFooter"/>
    <w:basedOn w:val="Normal"/>
    <w:link w:val="FooterChar"/>
    <w:uiPriority w:val="99"/>
    <w:rsid w:val="004A6D2F"/>
    <w:pPr>
      <w:tabs>
        <w:tab w:val="center" w:pos="4153"/>
        <w:tab w:val="right" w:pos="8306"/>
      </w:tabs>
    </w:pPr>
    <w:rPr>
      <w:sz w:val="18"/>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numbering" w:customStyle="1" w:styleId="StyleBulletedSymbolsymbolLeft063cmHanging063cm">
    <w:name w:val="Style Bulleted Symbol (symbol) Left:  0.63 cm Hanging:  0.63 cm"/>
    <w:basedOn w:val="NoList"/>
    <w:rsid w:val="00E818D6"/>
    <w:pPr>
      <w:numPr>
        <w:numId w:val="16"/>
      </w:numPr>
    </w:pPr>
  </w:style>
  <w:style w:type="character" w:styleId="PageNumber">
    <w:name w:val="page number"/>
    <w:rsid w:val="004A6D2F"/>
    <w:rPr>
      <w:rFonts w:ascii="Arial" w:hAnsi="Arial"/>
      <w:sz w:val="18"/>
    </w:rPr>
  </w:style>
  <w:style w:type="character" w:styleId="Hyperlink">
    <w:name w:val="Hyperlink"/>
    <w:aliases w:val="set Hyperlink"/>
    <w:qFormat/>
    <w:rsid w:val="003D2574"/>
    <w:rPr>
      <w:rFonts w:ascii="Arial" w:hAnsi="Arial"/>
      <w:color w:val="0000FF"/>
      <w:sz w:val="24"/>
      <w:u w:val="single"/>
    </w:rPr>
  </w:style>
  <w:style w:type="table" w:styleId="TableGrid">
    <w:name w:val="Table Grid"/>
    <w:basedOn w:val="TableNormal"/>
    <w:rsid w:val="001A0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E96BD7"/>
    <w:pPr>
      <w:spacing w:after="120"/>
    </w:pPr>
    <w:rPr>
      <w:color w:val="000000"/>
      <w:sz w:val="24"/>
      <w:szCs w:val="24"/>
      <w:lang w:eastAsia="en-US"/>
    </w:rPr>
  </w:style>
  <w:style w:type="paragraph" w:styleId="ListParagraph">
    <w:name w:val="List Paragraph"/>
    <w:basedOn w:val="Normal"/>
    <w:link w:val="ListParagraphChar"/>
    <w:uiPriority w:val="34"/>
    <w:qFormat/>
    <w:rsid w:val="005570B5"/>
    <w:pPr>
      <w:numPr>
        <w:numId w:val="14"/>
      </w:numPr>
      <w:tabs>
        <w:tab w:val="left" w:pos="426"/>
      </w:tabs>
    </w:pPr>
  </w:style>
  <w:style w:type="character" w:customStyle="1" w:styleId="HeaderChar">
    <w:name w:val="Header Char"/>
    <w:link w:val="Header"/>
    <w:uiPriority w:val="99"/>
    <w:rsid w:val="004A6D2F"/>
    <w:rPr>
      <w:rFonts w:ascii="Arial" w:hAnsi="Arial"/>
      <w:bCs/>
      <w:color w:val="000000"/>
      <w:sz w:val="18"/>
      <w:szCs w:val="24"/>
      <w:lang w:eastAsia="en-US"/>
    </w:rPr>
  </w:style>
  <w:style w:type="table" w:styleId="LightList-Accent2">
    <w:name w:val="Light List Accent 2"/>
    <w:basedOn w:val="TableNormal"/>
    <w:uiPriority w:val="61"/>
    <w:rsid w:val="00421CB2"/>
    <w:rPr>
      <w:rFonts w:eastAsia="Calibri" w:cs="Arial"/>
      <w:sz w:val="24"/>
      <w:szCs w:val="24"/>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Shading-Accent2">
    <w:name w:val="Light Shading Accent 2"/>
    <w:basedOn w:val="TableNormal"/>
    <w:uiPriority w:val="60"/>
    <w:rsid w:val="00CB6B99"/>
    <w:rPr>
      <w:rFonts w:eastAsia="Calibri" w:cs="Arial"/>
      <w:color w:val="943634"/>
      <w:sz w:val="24"/>
      <w:szCs w:val="24"/>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9034EC"/>
    <w:pPr>
      <w:spacing w:after="120"/>
    </w:pPr>
    <w:rPr>
      <w:color w:val="000000"/>
      <w:sz w:val="24"/>
      <w:szCs w:val="24"/>
      <w:lang w:eastAsia="en-US"/>
    </w:rPr>
  </w:style>
  <w:style w:type="paragraph" w:customStyle="1" w:styleId="Tableandfigurecaption">
    <w:name w:val="Table and figure caption"/>
    <w:basedOn w:val="Heading2"/>
    <w:rsid w:val="00692627"/>
    <w:pPr>
      <w:ind w:left="360"/>
    </w:pPr>
    <w:rPr>
      <w:bCs/>
      <w:szCs w:val="20"/>
    </w:rPr>
  </w:style>
  <w:style w:type="numbering" w:customStyle="1" w:styleId="StyleNumberedLeft0cmHanging075cm">
    <w:name w:val="Style Numbered Left:  0 cm Hanging:  0.75 cm"/>
    <w:basedOn w:val="NoList"/>
    <w:rsid w:val="00E818D6"/>
    <w:pPr>
      <w:numPr>
        <w:numId w:val="13"/>
      </w:numPr>
    </w:pPr>
  </w:style>
  <w:style w:type="paragraph" w:customStyle="1" w:styleId="Bulletpoints">
    <w:name w:val="Bullet points"/>
    <w:basedOn w:val="Normal"/>
    <w:link w:val="BulletpointsChar"/>
    <w:qFormat/>
    <w:rsid w:val="005570B5"/>
    <w:pPr>
      <w:numPr>
        <w:numId w:val="15"/>
      </w:numPr>
      <w:tabs>
        <w:tab w:val="left" w:pos="993"/>
      </w:tabs>
      <w:ind w:left="993" w:hanging="425"/>
    </w:pPr>
  </w:style>
  <w:style w:type="paragraph" w:styleId="Quote">
    <w:name w:val="Quote"/>
    <w:basedOn w:val="Normal"/>
    <w:next w:val="Normal"/>
    <w:link w:val="QuoteChar"/>
    <w:uiPriority w:val="29"/>
    <w:qFormat/>
    <w:rsid w:val="004A6D2F"/>
    <w:rPr>
      <w:i/>
      <w:iCs/>
    </w:rPr>
  </w:style>
  <w:style w:type="character" w:customStyle="1" w:styleId="BulletpointsChar">
    <w:name w:val="Bullet points Char"/>
    <w:link w:val="Bulletpoints"/>
    <w:rsid w:val="005570B5"/>
    <w:rPr>
      <w:color w:val="000000"/>
      <w:sz w:val="24"/>
      <w:szCs w:val="24"/>
    </w:rPr>
  </w:style>
  <w:style w:type="character" w:customStyle="1" w:styleId="QuoteChar">
    <w:name w:val="Quote Char"/>
    <w:link w:val="Quote"/>
    <w:uiPriority w:val="29"/>
    <w:rsid w:val="004A6D2F"/>
    <w:rPr>
      <w:rFonts w:ascii="Arial" w:hAnsi="Arial"/>
      <w:i/>
      <w:iCs/>
      <w:color w:val="000000"/>
      <w:sz w:val="24"/>
      <w:szCs w:val="24"/>
      <w:lang w:eastAsia="en-US"/>
    </w:rPr>
  </w:style>
  <w:style w:type="character" w:customStyle="1" w:styleId="FooterChar">
    <w:name w:val="Footer Char"/>
    <w:aliases w:val="zzFooter Char"/>
    <w:link w:val="Footer"/>
    <w:uiPriority w:val="99"/>
    <w:rsid w:val="004B11AE"/>
    <w:rPr>
      <w:color w:val="000000"/>
      <w:sz w:val="18"/>
      <w:szCs w:val="24"/>
    </w:rPr>
  </w:style>
  <w:style w:type="character" w:customStyle="1" w:styleId="Firstpagetablebold">
    <w:name w:val="First page table: bold"/>
    <w:qFormat/>
    <w:rsid w:val="005D1E27"/>
    <w:rPr>
      <w:rFonts w:ascii="Arial" w:hAnsi="Arial"/>
      <w:b/>
      <w:sz w:val="24"/>
    </w:rPr>
  </w:style>
  <w:style w:type="paragraph" w:customStyle="1" w:styleId="bParagraphtext">
    <w:name w:val="bParagraph text"/>
    <w:basedOn w:val="ListParagraph"/>
    <w:link w:val="bParagraphtextChar"/>
    <w:qFormat/>
    <w:rsid w:val="004268B9"/>
  </w:style>
  <w:style w:type="paragraph" w:styleId="Caption">
    <w:name w:val="caption"/>
    <w:basedOn w:val="Normal"/>
    <w:next w:val="Normal"/>
    <w:unhideWhenUsed/>
    <w:qFormat/>
    <w:rsid w:val="0093067A"/>
    <w:pPr>
      <w:spacing w:before="120"/>
      <w:jc w:val="center"/>
    </w:pPr>
    <w:rPr>
      <w:b/>
      <w:bCs/>
      <w:sz w:val="20"/>
      <w:szCs w:val="20"/>
    </w:rPr>
  </w:style>
  <w:style w:type="character" w:customStyle="1" w:styleId="ListParagraphChar">
    <w:name w:val="List Paragraph Char"/>
    <w:link w:val="ListParagraph"/>
    <w:uiPriority w:val="34"/>
    <w:rsid w:val="005570B5"/>
    <w:rPr>
      <w:color w:val="000000"/>
      <w:sz w:val="24"/>
      <w:szCs w:val="24"/>
    </w:rPr>
  </w:style>
  <w:style w:type="character" w:customStyle="1" w:styleId="bParagraphtextChar">
    <w:name w:val="bParagraph text Char"/>
    <w:link w:val="bParagraphtext"/>
    <w:rsid w:val="005570B5"/>
    <w:rPr>
      <w:color w:val="000000"/>
      <w:sz w:val="24"/>
      <w:szCs w:val="24"/>
    </w:rPr>
  </w:style>
  <w:style w:type="paragraph" w:customStyle="1" w:styleId="Numberedlist">
    <w:name w:val="Numbered list"/>
    <w:basedOn w:val="Bulletpoints"/>
    <w:link w:val="NumberedlistChar"/>
    <w:qFormat/>
    <w:rsid w:val="004738C5"/>
    <w:pPr>
      <w:numPr>
        <w:numId w:val="23"/>
      </w:numPr>
      <w:ind w:left="993" w:hanging="426"/>
    </w:pPr>
  </w:style>
  <w:style w:type="character" w:customStyle="1" w:styleId="Heading1Char">
    <w:name w:val="Heading 1 Char"/>
    <w:aliases w:val="aHeading Char"/>
    <w:link w:val="Heading1"/>
    <w:rsid w:val="002B6836"/>
    <w:rPr>
      <w:b/>
      <w:color w:val="000000"/>
      <w:sz w:val="24"/>
      <w:szCs w:val="24"/>
    </w:rPr>
  </w:style>
  <w:style w:type="paragraph" w:styleId="TOAHeading">
    <w:name w:val="toa heading"/>
    <w:basedOn w:val="Normal"/>
    <w:next w:val="Normal"/>
    <w:rsid w:val="005570B5"/>
    <w:pPr>
      <w:spacing w:before="120"/>
    </w:pPr>
    <w:rPr>
      <w:rFonts w:ascii="Cambria" w:hAnsi="Cambria"/>
      <w:b/>
      <w:bCs/>
    </w:rPr>
  </w:style>
  <w:style w:type="character" w:customStyle="1" w:styleId="NumberedlistChar">
    <w:name w:val="Numbered list Char"/>
    <w:link w:val="Numberedlist"/>
    <w:rsid w:val="004738C5"/>
    <w:rPr>
      <w:color w:val="000000"/>
      <w:sz w:val="24"/>
      <w:szCs w:val="24"/>
    </w:rPr>
  </w:style>
  <w:style w:type="table" w:styleId="TableColumns1">
    <w:name w:val="Table Columns 1"/>
    <w:basedOn w:val="TableNormal"/>
    <w:rsid w:val="00507ECC"/>
    <w:pPr>
      <w:spacing w:after="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4">
    <w:name w:val="Table Classic 4"/>
    <w:basedOn w:val="TableNormal"/>
    <w:rsid w:val="00507ECC"/>
    <w:pPr>
      <w:spacing w:after="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3">
    <w:name w:val="Table Grid 3"/>
    <w:basedOn w:val="TableNormal"/>
    <w:rsid w:val="00507ECC"/>
    <w:pPr>
      <w:spacing w:after="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ightList-Accent1">
    <w:name w:val="Light List Accent 1"/>
    <w:basedOn w:val="TableNormal"/>
    <w:uiPriority w:val="61"/>
    <w:rsid w:val="00507EC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70471">
      <w:bodyDiv w:val="1"/>
      <w:marLeft w:val="0"/>
      <w:marRight w:val="0"/>
      <w:marTop w:val="0"/>
      <w:marBottom w:val="0"/>
      <w:divBdr>
        <w:top w:val="none" w:sz="0" w:space="0" w:color="auto"/>
        <w:left w:val="none" w:sz="0" w:space="0" w:color="auto"/>
        <w:bottom w:val="none" w:sz="0" w:space="0" w:color="auto"/>
        <w:right w:val="none" w:sz="0" w:space="0" w:color="auto"/>
      </w:divBdr>
    </w:div>
    <w:div w:id="255987371">
      <w:bodyDiv w:val="1"/>
      <w:marLeft w:val="0"/>
      <w:marRight w:val="0"/>
      <w:marTop w:val="0"/>
      <w:marBottom w:val="0"/>
      <w:divBdr>
        <w:top w:val="none" w:sz="0" w:space="0" w:color="auto"/>
        <w:left w:val="none" w:sz="0" w:space="0" w:color="auto"/>
        <w:bottom w:val="none" w:sz="0" w:space="0" w:color="auto"/>
        <w:right w:val="none" w:sz="0" w:space="0" w:color="auto"/>
      </w:divBdr>
    </w:div>
    <w:div w:id="261574074">
      <w:bodyDiv w:val="1"/>
      <w:marLeft w:val="0"/>
      <w:marRight w:val="0"/>
      <w:marTop w:val="0"/>
      <w:marBottom w:val="0"/>
      <w:divBdr>
        <w:top w:val="none" w:sz="0" w:space="0" w:color="auto"/>
        <w:left w:val="none" w:sz="0" w:space="0" w:color="auto"/>
        <w:bottom w:val="none" w:sz="0" w:space="0" w:color="auto"/>
        <w:right w:val="none" w:sz="0" w:space="0" w:color="auto"/>
      </w:divBdr>
    </w:div>
    <w:div w:id="373189891">
      <w:bodyDiv w:val="1"/>
      <w:marLeft w:val="0"/>
      <w:marRight w:val="0"/>
      <w:marTop w:val="0"/>
      <w:marBottom w:val="0"/>
      <w:divBdr>
        <w:top w:val="none" w:sz="0" w:space="0" w:color="auto"/>
        <w:left w:val="none" w:sz="0" w:space="0" w:color="auto"/>
        <w:bottom w:val="none" w:sz="0" w:space="0" w:color="auto"/>
        <w:right w:val="none" w:sz="0" w:space="0" w:color="auto"/>
      </w:divBdr>
    </w:div>
    <w:div w:id="565995746">
      <w:bodyDiv w:val="1"/>
      <w:marLeft w:val="0"/>
      <w:marRight w:val="0"/>
      <w:marTop w:val="0"/>
      <w:marBottom w:val="0"/>
      <w:divBdr>
        <w:top w:val="none" w:sz="0" w:space="0" w:color="auto"/>
        <w:left w:val="none" w:sz="0" w:space="0" w:color="auto"/>
        <w:bottom w:val="none" w:sz="0" w:space="0" w:color="auto"/>
        <w:right w:val="none" w:sz="0" w:space="0" w:color="auto"/>
      </w:divBdr>
    </w:div>
    <w:div w:id="674767497">
      <w:bodyDiv w:val="1"/>
      <w:marLeft w:val="0"/>
      <w:marRight w:val="0"/>
      <w:marTop w:val="0"/>
      <w:marBottom w:val="0"/>
      <w:divBdr>
        <w:top w:val="none" w:sz="0" w:space="0" w:color="auto"/>
        <w:left w:val="none" w:sz="0" w:space="0" w:color="auto"/>
        <w:bottom w:val="none" w:sz="0" w:space="0" w:color="auto"/>
        <w:right w:val="none" w:sz="0" w:space="0" w:color="auto"/>
      </w:divBdr>
    </w:div>
    <w:div w:id="715664606">
      <w:bodyDiv w:val="1"/>
      <w:marLeft w:val="0"/>
      <w:marRight w:val="0"/>
      <w:marTop w:val="0"/>
      <w:marBottom w:val="0"/>
      <w:divBdr>
        <w:top w:val="none" w:sz="0" w:space="0" w:color="auto"/>
        <w:left w:val="none" w:sz="0" w:space="0" w:color="auto"/>
        <w:bottom w:val="none" w:sz="0" w:space="0" w:color="auto"/>
        <w:right w:val="none" w:sz="0" w:space="0" w:color="auto"/>
      </w:divBdr>
    </w:div>
    <w:div w:id="896626785">
      <w:bodyDiv w:val="1"/>
      <w:marLeft w:val="0"/>
      <w:marRight w:val="0"/>
      <w:marTop w:val="0"/>
      <w:marBottom w:val="0"/>
      <w:divBdr>
        <w:top w:val="none" w:sz="0" w:space="0" w:color="auto"/>
        <w:left w:val="none" w:sz="0" w:space="0" w:color="auto"/>
        <w:bottom w:val="none" w:sz="0" w:space="0" w:color="auto"/>
        <w:right w:val="none" w:sz="0" w:space="0" w:color="auto"/>
      </w:divBdr>
    </w:div>
    <w:div w:id="1234318887">
      <w:bodyDiv w:val="1"/>
      <w:marLeft w:val="0"/>
      <w:marRight w:val="0"/>
      <w:marTop w:val="0"/>
      <w:marBottom w:val="0"/>
      <w:divBdr>
        <w:top w:val="none" w:sz="0" w:space="0" w:color="auto"/>
        <w:left w:val="none" w:sz="0" w:space="0" w:color="auto"/>
        <w:bottom w:val="none" w:sz="0" w:space="0" w:color="auto"/>
        <w:right w:val="none" w:sz="0" w:space="0" w:color="auto"/>
      </w:divBdr>
    </w:div>
    <w:div w:id="1343970612">
      <w:bodyDiv w:val="1"/>
      <w:marLeft w:val="0"/>
      <w:marRight w:val="0"/>
      <w:marTop w:val="0"/>
      <w:marBottom w:val="0"/>
      <w:divBdr>
        <w:top w:val="none" w:sz="0" w:space="0" w:color="auto"/>
        <w:left w:val="none" w:sz="0" w:space="0" w:color="auto"/>
        <w:bottom w:val="none" w:sz="0" w:space="0" w:color="auto"/>
        <w:right w:val="none" w:sz="0" w:space="0" w:color="auto"/>
      </w:divBdr>
    </w:div>
    <w:div w:id="1454129367">
      <w:bodyDiv w:val="1"/>
      <w:marLeft w:val="0"/>
      <w:marRight w:val="0"/>
      <w:marTop w:val="0"/>
      <w:marBottom w:val="0"/>
      <w:divBdr>
        <w:top w:val="none" w:sz="0" w:space="0" w:color="auto"/>
        <w:left w:val="none" w:sz="0" w:space="0" w:color="auto"/>
        <w:bottom w:val="none" w:sz="0" w:space="0" w:color="auto"/>
        <w:right w:val="none" w:sz="0" w:space="0" w:color="auto"/>
      </w:divBdr>
    </w:div>
    <w:div w:id="146434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27A4D85E-2268-409F-9F45-5E02B6EF132E}">
    <t:Anchor>
      <t:Comment id="1009818010"/>
    </t:Anchor>
    <t:History>
      <t:Event id="{CB0260CA-3C11-4007-B021-B8C07C0038E9}" time="2025-04-26T07:43:18.12Z">
        <t:Attribution userId="S::nparry@oxford.gov.uk::2333eb87-4dd8-4e03-adfd-502b37cb80a9" userProvider="AD" userName="PARRY Nerys"/>
        <t:Anchor>
          <t:Comment id="1009818010"/>
        </t:Anchor>
        <t:Create/>
      </t:Event>
      <t:Event id="{058C260E-4013-4229-A8D6-8AC380EB0053}" time="2025-04-26T07:43:18.12Z">
        <t:Attribution userId="S::nparry@oxford.gov.uk::2333eb87-4dd8-4e03-adfd-502b37cb80a9" userProvider="AD" userName="PARRY Nerys"/>
        <t:Anchor>
          <t:Comment id="1009818010"/>
        </t:Anchor>
        <t:Assign userId="S::kmayes@oxford.gov.uk::1f300dee-8c4a-485b-9c69-63ff21eb751c" userProvider="AD" userName="MAYES Katherine"/>
      </t:Event>
      <t:Event id="{47C1FC8D-4698-4EB1-AD72-63D480AFAC26}" time="2025-04-26T07:43:18.12Z">
        <t:Attribution userId="S::nparry@oxford.gov.uk::2333eb87-4dd8-4e03-adfd-502b37cb80a9" userProvider="AD" userName="PARRY Nerys"/>
        <t:Anchor>
          <t:Comment id="1009818010"/>
        </t:Anchor>
        <t:SetTitle title="@MAYES Katherine - you might want to adjust slightly given HO updated this week giving us until Oct I think ... anyway we're ready early which is good."/>
      </t:Event>
      <t:Event id="{7BD0A57E-AD0F-4794-A047-ECC0180DAA17}" time="2025-04-28T08:29:00.409Z">
        <t:Attribution userId="S::kmayes@oxford.gov.uk::1f300dee-8c4a-485b-9c69-63ff21eb751c" userProvider="AD" userName="MAYES Katherine"/>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288C9F99542148A16292699E9EF8DD" ma:contentTypeVersion="12" ma:contentTypeDescription="Create a new document." ma:contentTypeScope="" ma:versionID="275f8b0736f9a3dd37a6dfa317b938d9">
  <xsd:schema xmlns:xsd="http://www.w3.org/2001/XMLSchema" xmlns:xs="http://www.w3.org/2001/XMLSchema" xmlns:p="http://schemas.microsoft.com/office/2006/metadata/properties" xmlns:ns2="767482ae-7241-49c3-8a4f-7ce08acf9f0e" xmlns:ns3="3786fa0e-627d-4c8f-81d4-9acfec184fed" targetNamespace="http://schemas.microsoft.com/office/2006/metadata/properties" ma:root="true" ma:fieldsID="6d671af6009ee3d1f180609449fc9527" ns2:_="" ns3:_="">
    <xsd:import namespace="767482ae-7241-49c3-8a4f-7ce08acf9f0e"/>
    <xsd:import namespace="3786fa0e-627d-4c8f-81d4-9acfec184f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482ae-7241-49c3-8a4f-7ce08acf9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6fa0e-627d-4c8f-81d4-9acfec184fe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b3b9f7-7072-40e0-9d1e-a551a753d0fc}" ma:internalName="TaxCatchAll" ma:showField="CatchAllData" ma:web="3786fa0e-627d-4c8f-81d4-9acfec184f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67482ae-7241-49c3-8a4f-7ce08acf9f0e">
      <Terms xmlns="http://schemas.microsoft.com/office/infopath/2007/PartnerControls"/>
    </lcf76f155ced4ddcb4097134ff3c332f>
    <TaxCatchAll xmlns="3786fa0e-627d-4c8f-81d4-9acfec184fed" xsi:nil="true"/>
  </documentManagement>
</p:properties>
</file>

<file path=customXml/itemProps1.xml><?xml version="1.0" encoding="utf-8"?>
<ds:datastoreItem xmlns:ds="http://schemas.openxmlformats.org/officeDocument/2006/customXml" ds:itemID="{181BCFD2-81E2-4427-86F5-27E3506938E2}">
  <ds:schemaRefs>
    <ds:schemaRef ds:uri="http://schemas.microsoft.com/sharepoint/v3/contenttype/forms"/>
  </ds:schemaRefs>
</ds:datastoreItem>
</file>

<file path=customXml/itemProps2.xml><?xml version="1.0" encoding="utf-8"?>
<ds:datastoreItem xmlns:ds="http://schemas.openxmlformats.org/officeDocument/2006/customXml" ds:itemID="{D98D9CEE-F157-4E1F-A18B-09BDC29FC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7482ae-7241-49c3-8a4f-7ce08acf9f0e"/>
    <ds:schemaRef ds:uri="3786fa0e-627d-4c8f-81d4-9acfec184f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6AB859-1359-4A59-AAB8-A2A5B8A58C45}">
  <ds:schemaRefs>
    <ds:schemaRef ds:uri="http://schemas.openxmlformats.org/officeDocument/2006/bibliography"/>
  </ds:schemaRefs>
</ds:datastoreItem>
</file>

<file path=customXml/itemProps4.xml><?xml version="1.0" encoding="utf-8"?>
<ds:datastoreItem xmlns:ds="http://schemas.openxmlformats.org/officeDocument/2006/customXml" ds:itemID="{D7302B15-B981-4809-B525-C3BA22C5FE74}">
  <ds:schemaRefs>
    <ds:schemaRef ds:uri="http://schemas.microsoft.com/office/2006/metadata/properties"/>
    <ds:schemaRef ds:uri="http://schemas.microsoft.com/office/infopath/2007/PartnerControls"/>
    <ds:schemaRef ds:uri="767482ae-7241-49c3-8a4f-7ce08acf9f0e"/>
    <ds:schemaRef ds:uri="3786fa0e-627d-4c8f-81d4-9acfec184fe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1169</Words>
  <Characters>6330</Characters>
  <Application>Microsoft Office Word</Application>
  <DocSecurity>0</DocSecurity>
  <Lines>52</Lines>
  <Paragraphs>14</Paragraphs>
  <ScaleCrop>false</ScaleCrop>
  <Company>Oxford City Council</Company>
  <LinksUpToDate>false</LinksUpToDate>
  <CharactersWithSpaces>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OxCityCouncil Cabinet report</dc:title>
  <dc:creator>jmitchell</dc:creator>
  <cp:keywords>OxCityCouncil Report</cp:keywords>
  <cp:lastModifiedBy>REYESLAO Celeste</cp:lastModifiedBy>
  <cp:revision>15</cp:revision>
  <cp:lastPrinted>2015-07-03T13:50:00Z</cp:lastPrinted>
  <dcterms:created xsi:type="dcterms:W3CDTF">2025-05-22T09:58:00Z</dcterms:created>
  <dcterms:modified xsi:type="dcterms:W3CDTF">2025-05-28T14:35:00Z</dcterms:modified>
  <cp:category>Report to Council or Committee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0x010100B5288C9F99542148A16292699E9EF8DD</vt:lpwstr>
  </property>
  <property fmtid="{D5CDD505-2E9C-101B-9397-08002B2CF9AE}" pid="3" name="MediaServiceImageTags">
    <vt:lpwstr/>
  </property>
</Properties>
</file>